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54" w:rsidRPr="00411154" w:rsidRDefault="00411154" w:rsidP="00411154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2867025</wp:posOffset>
                </wp:positionV>
                <wp:extent cx="2618740" cy="828675"/>
                <wp:effectExtent l="3175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4445B4" w:rsidRDefault="00411154" w:rsidP="00411154">
                            <w:pPr>
                              <w:pStyle w:val="a7"/>
                              <w:rPr>
                                <w:b w:val="0"/>
                              </w:rPr>
                            </w:pPr>
                            <w:r w:rsidRPr="004445B4">
                              <w:rPr>
                                <w:b w:val="0"/>
                              </w:rPr>
                              <w:fldChar w:fldCharType="begin"/>
                            </w:r>
                            <w:r w:rsidRPr="004445B4">
                              <w:rPr>
                                <w:b w:val="0"/>
                              </w:rPr>
                              <w:instrText xml:space="preserve"> DOCPROPERTY  doc_summary  \* MERGEFORMAT </w:instrText>
                            </w:r>
                            <w:r w:rsidRPr="004445B4">
                              <w:rPr>
                                <w:b w:val="0"/>
                              </w:rPr>
                              <w:fldChar w:fldCharType="separate"/>
                            </w:r>
                            <w:r w:rsidRPr="004445B4">
                              <w:rPr>
                                <w:b w:val="0"/>
                              </w:rPr>
                              <w:t>О направлении информационно-методических материалов</w:t>
                            </w:r>
                            <w:r w:rsidRPr="004445B4">
                              <w:rPr>
                                <w:b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72.25pt;margin-top:225.75pt;width:206.2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PbuQIAAKk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" filled="f" stroked="f">
                <v:textbox inset="0,0,0,0">
                  <w:txbxContent>
                    <w:p w:rsidR="00411154" w:rsidRPr="004445B4" w:rsidRDefault="00411154" w:rsidP="00411154">
                      <w:pPr>
                        <w:pStyle w:val="a7"/>
                        <w:rPr>
                          <w:b w:val="0"/>
                        </w:rPr>
                      </w:pPr>
                      <w:r w:rsidRPr="004445B4">
                        <w:rPr>
                          <w:b w:val="0"/>
                        </w:rPr>
                        <w:fldChar w:fldCharType="begin"/>
                      </w:r>
                      <w:r w:rsidRPr="004445B4">
                        <w:rPr>
                          <w:b w:val="0"/>
                        </w:rPr>
                        <w:instrText xml:space="preserve"> DOCPROPERTY  doc_summary  \* MERGEFORMAT </w:instrText>
                      </w:r>
                      <w:r w:rsidRPr="004445B4">
                        <w:rPr>
                          <w:b w:val="0"/>
                        </w:rPr>
                        <w:fldChar w:fldCharType="separate"/>
                      </w:r>
                      <w:r w:rsidRPr="004445B4">
                        <w:rPr>
                          <w:b w:val="0"/>
                        </w:rPr>
                        <w:t>О направлении информационно-методических материалов</w:t>
                      </w:r>
                      <w:r w:rsidRPr="004445B4">
                        <w:rPr>
                          <w:b w:val="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2179955</wp:posOffset>
                </wp:positionV>
                <wp:extent cx="2468245" cy="277495"/>
                <wp:effectExtent l="0" t="0" r="127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436ECD" w:rsidRDefault="00411154" w:rsidP="00411154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</w:rPr>
                              <w:t>СЭД-02-20-01-2536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84.3pt;margin-top:171.65pt;width:194.3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ILvAIAALA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" filled="f" stroked="f">
                <v:textbox inset="0,0,0,0">
                  <w:txbxContent>
                    <w:p w:rsidR="00411154" w:rsidRPr="00436ECD" w:rsidRDefault="00411154" w:rsidP="00411154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fldChar w:fldCharType="begin"/>
                      </w:r>
                      <w:r>
                        <w:rPr>
                          <w:szCs w:val="28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</w:rPr>
                        <w:fldChar w:fldCharType="separate"/>
                      </w:r>
                      <w:r>
                        <w:rPr>
                          <w:szCs w:val="28"/>
                        </w:rPr>
                        <w:t>СЭД-02-20-01-2536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1251585</wp:posOffset>
                </wp:positionV>
                <wp:extent cx="2977515" cy="1492885"/>
                <wp:effectExtent l="0" t="381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Default="00411154" w:rsidP="00411154">
                            <w:pPr>
                              <w:pStyle w:val="aa"/>
                            </w:pPr>
                            <w:r>
                              <w:t>Главам муниципальных образований Пермского края (по 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18pt;margin-top:98.55pt;width:234.4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6uvg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" filled="f" stroked="f">
                <v:textbox inset="0,0,0,0">
                  <w:txbxContent>
                    <w:p w:rsidR="00411154" w:rsidRDefault="00411154" w:rsidP="00411154">
                      <w:pPr>
                        <w:pStyle w:val="aa"/>
                      </w:pPr>
                      <w:r>
                        <w:t>Главам муниципальных образований Пермского края (по 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2468245</wp:posOffset>
                </wp:positionV>
                <wp:extent cx="1188085" cy="277495"/>
                <wp:effectExtent l="0" t="127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3723AA" w:rsidRDefault="00411154" w:rsidP="00411154">
                            <w:pPr>
                              <w:pStyle w:val="a3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84.3pt;margin-top:194.35pt;width:93.5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" filled="f" stroked="f">
                <v:textbox inset="0,0,0,0">
                  <w:txbxContent>
                    <w:p w:rsidR="00411154" w:rsidRPr="003723AA" w:rsidRDefault="00411154" w:rsidP="00411154">
                      <w:pPr>
                        <w:pStyle w:val="a3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2468245</wp:posOffset>
                </wp:positionV>
                <wp:extent cx="822960" cy="277495"/>
                <wp:effectExtent l="3175" t="1270" r="254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3723AA" w:rsidRDefault="00411154" w:rsidP="00411154">
                            <w:pPr>
                              <w:pStyle w:val="a3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99.25pt;margin-top:194.35pt;width:64.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IqvQIAAK8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" filled="f" stroked="f">
                <v:textbox inset="0,0,0,0">
                  <w:txbxContent>
                    <w:p w:rsidR="00411154" w:rsidRPr="003723AA" w:rsidRDefault="00411154" w:rsidP="00411154">
                      <w:pPr>
                        <w:pStyle w:val="a3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2179955</wp:posOffset>
                </wp:positionV>
                <wp:extent cx="1188085" cy="2774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3723AA" w:rsidRDefault="00411154" w:rsidP="00411154">
                            <w:pPr>
                              <w:pStyle w:val="a3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07.12.2015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70.9pt;margin-top:171.65pt;width:93.5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" filled="f" stroked="f">
                <v:textbox inset="0,0,0,0">
                  <w:txbxContent>
                    <w:p w:rsidR="00411154" w:rsidRPr="003723AA" w:rsidRDefault="00411154" w:rsidP="00411154">
                      <w:pPr>
                        <w:pStyle w:val="a3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fldChar w:fldCharType="begin"/>
                      </w:r>
                      <w:r>
                        <w:rPr>
                          <w:szCs w:val="28"/>
                          <w:lang w:val="en-US"/>
                        </w:rPr>
                        <w:instrText xml:space="preserve"> DOCPROPERTY  reg_date  \* MERGEFORMAT </w:instrText>
                      </w:r>
                      <w:r>
                        <w:rPr>
                          <w:szCs w:val="28"/>
                          <w:lang w:val="en-US"/>
                        </w:rPr>
                        <w:fldChar w:fldCharType="separate"/>
                      </w:r>
                      <w:r>
                        <w:rPr>
                          <w:szCs w:val="28"/>
                          <w:lang w:val="en-US"/>
                        </w:rPr>
                        <w:t>07.12.2015</w:t>
                      </w:r>
                      <w:r>
                        <w:rPr>
                          <w:szCs w:val="28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Pr="0056087F" w:rsidRDefault="00411154" w:rsidP="00411154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70.9pt;margin-top:774.25pt;width:266.4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" filled="f" stroked="f">
                <v:textbox inset="0,0,0,0">
                  <w:txbxContent>
                    <w:p w:rsidR="00411154" w:rsidRPr="0056087F" w:rsidRDefault="00411154" w:rsidP="00411154">
                      <w:pPr>
                        <w:pStyle w:val="a9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09335" cy="2716530"/>
            <wp:effectExtent l="0" t="0" r="5715" b="7620"/>
            <wp:wrapTopAndBottom/>
            <wp:docPr id="2" name="Рисунок 2" descr="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54" w:rsidRPr="00411154" w:rsidRDefault="00411154" w:rsidP="004111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154" w:rsidRPr="00411154" w:rsidRDefault="00411154" w:rsidP="0041115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коллеги!</w:t>
      </w:r>
    </w:p>
    <w:p w:rsidR="00411154" w:rsidRPr="00411154" w:rsidRDefault="00411154" w:rsidP="004111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154" w:rsidRPr="00411154" w:rsidRDefault="00411154" w:rsidP="004111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Направляю для изучения и применения в работе информационно-методические материалы в сфере противодействия экстремизму и терроризму.</w:t>
      </w:r>
    </w:p>
    <w:p w:rsidR="00411154" w:rsidRPr="00411154" w:rsidRDefault="00411154" w:rsidP="004111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 срок до 30 января 2016 г. направить в департамент общественной безопасности Администрации губернатора Пермского края информацию о применении указанных материалов.</w:t>
      </w:r>
    </w:p>
    <w:p w:rsidR="00411154" w:rsidRPr="00411154" w:rsidRDefault="00411154" w:rsidP="00411154">
      <w:pPr>
        <w:spacing w:before="24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Приложение: архив </w:t>
      </w:r>
      <w:r w:rsidRPr="0041115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«Информационно-методические материалы для МО».</w:t>
      </w:r>
    </w:p>
    <w:p w:rsidR="00411154" w:rsidRPr="00411154" w:rsidRDefault="00411154" w:rsidP="00411154">
      <w:pPr>
        <w:spacing w:before="720"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</w:t>
      </w:r>
    </w:p>
    <w:p w:rsidR="00411154" w:rsidRPr="00411154" w:rsidRDefault="00411154" w:rsidP="004111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Администрации,</w:t>
      </w:r>
    </w:p>
    <w:p w:rsidR="00411154" w:rsidRPr="00411154" w:rsidRDefault="00411154" w:rsidP="004111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департамента</w:t>
      </w:r>
    </w:p>
    <w:p w:rsidR="00411154" w:rsidRPr="00411154" w:rsidRDefault="00411154" w:rsidP="00411154">
      <w:pPr>
        <w:tabs>
          <w:tab w:val="right" w:pos="9638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10140315</wp:posOffset>
                </wp:positionV>
                <wp:extent cx="3383915" cy="308610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154" w:rsidRDefault="00411154" w:rsidP="00411154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К.Г. Апряткина</w:t>
                            </w:r>
                          </w:p>
                          <w:p w:rsidR="00411154" w:rsidRPr="00C14C28" w:rsidRDefault="00411154" w:rsidP="00411154">
                            <w:pPr>
                              <w:pStyle w:val="a9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217 73 77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70.9pt;margin-top:798.45pt;width:266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Mr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" filled="f" stroked="f">
                <v:textbox inset="0,0,0,0">
                  <w:txbxContent>
                    <w:p w:rsidR="00411154" w:rsidRDefault="00411154" w:rsidP="00411154">
                      <w:pPr>
                        <w:pStyle w:val="a9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К.Г. Апряткина</w:t>
                      </w:r>
                    </w:p>
                    <w:p w:rsidR="00411154" w:rsidRPr="00C14C28" w:rsidRDefault="00411154" w:rsidP="00411154">
                      <w:pPr>
                        <w:pStyle w:val="a9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217 73 77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безопасности</w:t>
      </w:r>
      <w:r w:rsidRPr="0041115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И.Н. Орлов</w:t>
      </w:r>
    </w:p>
    <w:p w:rsidR="00301A23" w:rsidRDefault="00301A23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Pr="00B51F5A" w:rsidRDefault="00B51F5A" w:rsidP="00B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F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Практикум: Аргументационная база религиозных источников и методика ее использования</w:t>
      </w:r>
    </w:p>
    <w:p w:rsidR="00B51F5A" w:rsidRPr="00B51F5A" w:rsidRDefault="00B51F5A" w:rsidP="00B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F5A" w:rsidRPr="00B51F5A" w:rsidRDefault="00B51F5A" w:rsidP="00B51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5A" w:rsidRPr="00B51F5A" w:rsidRDefault="00B51F5A" w:rsidP="00B5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 задачей современного общества является его стабильное и поступательное развитие, сохранение исторических культурных и религиозных ценностей, являющихся доминантным фактором его существования.</w:t>
      </w:r>
    </w:p>
    <w:p w:rsidR="00B51F5A" w:rsidRPr="00B51F5A" w:rsidRDefault="00B51F5A" w:rsidP="00B5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р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азоблачение идеологии терроризма и экстремизма является в современном мире приоритетным направлением деятельности, поскольку угрожает конституционной целостности государства.</w:t>
      </w:r>
    </w:p>
    <w:p w:rsidR="00B51F5A" w:rsidRPr="00B51F5A" w:rsidRDefault="00B51F5A" w:rsidP="00B5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противодействие терроризму невозможно без содействия общественных и религиозных организаций по формированию устойчивого неприятия данного явления.</w:t>
      </w:r>
    </w:p>
    <w:p w:rsidR="00B51F5A" w:rsidRPr="00B51F5A" w:rsidRDefault="00B51F5A" w:rsidP="00B5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технологиями, для разоблачения тезисов террористических организаций религиозной направленности являются аргументация и контраргументация, которые при правильном применении, способствуют достижению убеждающего эффекта.</w:t>
      </w:r>
    </w:p>
    <w:p w:rsidR="00B51F5A" w:rsidRPr="00B51F5A" w:rsidRDefault="00B51F5A" w:rsidP="00B51F5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bCs/>
          <w:iCs/>
          <w:kern w:val="16"/>
          <w:sz w:val="28"/>
          <w:szCs w:val="28"/>
        </w:rPr>
        <w:t>Аргументация</w:t>
      </w: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 xml:space="preserve"> представляет собой способ воздействия на позицию другого, но  не заключается в демонстрации собственных достижений. Аргументация может быть успешной, когда следует логике оппонента. Главная цель-  добиться не прекращения возражений оппонента, а принятие предлагаемого решения.</w:t>
      </w:r>
    </w:p>
    <w:p w:rsidR="00B51F5A" w:rsidRPr="00B51F5A" w:rsidRDefault="00B51F5A" w:rsidP="00B51F5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Контраргументация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выдвижение своих доводов (контраргументов) для опровержения аргументов и выводов оппонента.</w:t>
      </w:r>
    </w:p>
    <w:p w:rsidR="00B51F5A" w:rsidRPr="00B51F5A" w:rsidRDefault="00B51F5A" w:rsidP="00B51F5A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bCs/>
          <w:iCs/>
          <w:kern w:val="16"/>
          <w:sz w:val="28"/>
          <w:szCs w:val="28"/>
        </w:rPr>
        <w:t>При построении аргументации</w:t>
      </w: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 xml:space="preserve"> (и контраргументации) важно:</w:t>
      </w:r>
    </w:p>
    <w:p w:rsidR="00B51F5A" w:rsidRPr="00B51F5A" w:rsidRDefault="00B51F5A" w:rsidP="00B51F5A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>правильно подбирать формулировки,  стремиться к лаконичности, следить за тем, чтобы формулировки были точными и понятными;</w:t>
      </w:r>
    </w:p>
    <w:p w:rsidR="00B51F5A" w:rsidRPr="00B51F5A" w:rsidRDefault="00B51F5A" w:rsidP="00B51F5A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>ориентироваться на собеседника: оперировать его понятиями и терминами, опираться на признаваемые им критерии и аргументы, учитывать его интересы, цели и мотивы;</w:t>
      </w:r>
    </w:p>
    <w:p w:rsidR="00B51F5A" w:rsidRPr="00B51F5A" w:rsidRDefault="00B51F5A" w:rsidP="00B51F5A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>аргументы должны быть достоверными;</w:t>
      </w:r>
    </w:p>
    <w:p w:rsidR="00B51F5A" w:rsidRPr="00B51F5A" w:rsidRDefault="00B51F5A" w:rsidP="00B51F5A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 xml:space="preserve">в поведении вести себя крайне корректно: публично признавать  правоту оппонента; </w:t>
      </w:r>
    </w:p>
    <w:p w:rsidR="00B51F5A" w:rsidRPr="00B51F5A" w:rsidRDefault="00B51F5A" w:rsidP="00B51F5A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80"/>
        <w:jc w:val="both"/>
        <w:rPr>
          <w:rFonts w:ascii="Times New Roman" w:eastAsia="MS Mincho" w:hAnsi="Times New Roman" w:cs="Times New Roman"/>
          <w:kern w:val="16"/>
          <w:sz w:val="28"/>
          <w:szCs w:val="28"/>
        </w:rPr>
      </w:pPr>
      <w:r w:rsidRPr="00B51F5A">
        <w:rPr>
          <w:rFonts w:ascii="Times New Roman" w:eastAsia="MS Mincho" w:hAnsi="Times New Roman" w:cs="Times New Roman"/>
          <w:kern w:val="16"/>
          <w:sz w:val="28"/>
          <w:szCs w:val="28"/>
        </w:rPr>
        <w:t>постараться избежать излишней убедительности, которая может быть воспринята как давление.</w:t>
      </w:r>
    </w:p>
    <w:p w:rsidR="00B51F5A" w:rsidRPr="00B51F5A" w:rsidRDefault="00B51F5A" w:rsidP="00B5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5A" w:rsidRPr="00B51F5A" w:rsidRDefault="00B51F5A" w:rsidP="00B51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аргументации и контраргументации мы отработаем цитаты и комментарии из Корана и Сунны.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2730"/>
        <w:gridCol w:w="4874"/>
        <w:gridCol w:w="1967"/>
      </w:tblGrid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sz w:val="28"/>
                <w:szCs w:val="28"/>
              </w:rPr>
            </w:pPr>
            <w:r w:rsidRPr="00B51F5A">
              <w:rPr>
                <w:b/>
                <w:color w:val="222222"/>
                <w:sz w:val="28"/>
                <w:szCs w:val="28"/>
              </w:rPr>
              <w:t>Аллах намеренно создал человечество разделенным на множество общин с разными традициями и  религиями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 xml:space="preserve">«О люди! Воистину, создали Мы вас мужчинами и женщинами и сделали народами и племенами, чтобы вы </w:t>
            </w:r>
            <w:r w:rsidRPr="00B51F5A">
              <w:rPr>
                <w:color w:val="222222"/>
                <w:sz w:val="28"/>
                <w:szCs w:val="28"/>
              </w:rPr>
              <w:lastRenderedPageBreak/>
              <w:t>познавали друг друга. Ведь самый благочестивый из вас перед Аллахом тот, кто наиболее богобоязненный»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lastRenderedPageBreak/>
              <w:t>(Коран, 49:13)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«Если бы захотел Господь твой, то Он создал бы людей общиной, одну и ту же веру исповедующей. Но они остаются различными, за исключением тех, кому Господь твой явил Свою милость»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(Коран, 11:118-119)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  <w:color w:val="222222"/>
                <w:sz w:val="28"/>
                <w:szCs w:val="28"/>
              </w:rPr>
            </w:pPr>
            <w:r w:rsidRPr="00B51F5A">
              <w:rPr>
                <w:b/>
                <w:color w:val="222222"/>
                <w:sz w:val="28"/>
                <w:szCs w:val="28"/>
              </w:rPr>
              <w:t>Всевышний Аллах даже Пророку Мухаммаду не позволил понуждать кого-либо к принятию веры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«И если бы пожелал твой Господь, тогда уверовали бы все до одного, кто есть на Земле. Так, неужели ты станешь принуждать людей к тому, чтобы они стали верующими?»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(Коран, 10: 99).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222222"/>
                <w:sz w:val="28"/>
                <w:szCs w:val="28"/>
              </w:rPr>
            </w:pPr>
            <w:r w:rsidRPr="00B51F5A">
              <w:rPr>
                <w:b/>
                <w:color w:val="222222"/>
                <w:sz w:val="28"/>
                <w:szCs w:val="28"/>
              </w:rPr>
              <w:t>За стенами жилищ мусульман живут их соседи - немусульмане со своими интересами и предпочтениями, которые надо уважать. Пример показал нам Пророк Мухаммад, заключавший договора с иноверцами.  Мусульманин, которому не угрожают войной или унижением религии, обязан искать возможность договориться: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222222"/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 xml:space="preserve">«Если они склоняются к миру, ты тоже склоняйся к миру и уповай на Аллаха. Воистину, Он - Слышащий, Знающий» </w:t>
            </w:r>
          </w:p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222222"/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(Коран,</w:t>
            </w:r>
            <w:r w:rsidRPr="00B51F5A">
              <w:rPr>
                <w:bCs/>
                <w:color w:val="222222"/>
                <w:sz w:val="28"/>
                <w:szCs w:val="28"/>
              </w:rPr>
              <w:t xml:space="preserve"> </w:t>
            </w:r>
            <w:r w:rsidRPr="00B51F5A">
              <w:rPr>
                <w:color w:val="222222"/>
                <w:sz w:val="28"/>
                <w:szCs w:val="28"/>
              </w:rPr>
              <w:t>8: 61).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i/>
                <w:color w:val="222222"/>
                <w:sz w:val="28"/>
                <w:szCs w:val="28"/>
              </w:rPr>
            </w:pPr>
            <w:r w:rsidRPr="00B51F5A">
              <w:rPr>
                <w:b/>
                <w:color w:val="222222"/>
                <w:sz w:val="28"/>
                <w:szCs w:val="28"/>
              </w:rPr>
              <w:t>Ислам расценивает прекращение войны как милость и благо. Так в Коране сура "Победа" напоминает мусульманам, как Всевышний не позволил им столкнуться в битве с многобожниками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222222"/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 xml:space="preserve">"Он - Тот, Который удержал руки их от вас и ваши руки - от них в долине Мекки, после того как дал вам победу над ними. Аллах видит то, что вы делаете!...»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color w:val="222222"/>
                <w:sz w:val="28"/>
                <w:szCs w:val="28"/>
              </w:rPr>
              <w:t>(48:24)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b/>
                <w:sz w:val="28"/>
                <w:szCs w:val="28"/>
              </w:rPr>
            </w:pPr>
            <w:r w:rsidRPr="00B51F5A">
              <w:rPr>
                <w:b/>
                <w:sz w:val="28"/>
                <w:szCs w:val="28"/>
              </w:rPr>
              <w:t>Ислам осуждает насилие и убийство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bidi/>
              <w:jc w:val="both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فَتَحْرِيرُ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رَقَبَةٍ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وَدِيَةٌ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مُسَلَّمَةٌ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إِلَى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أَهْلِهِ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lastRenderedPageBreak/>
              <w:t>إِلَّا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يَصَّدَّقُوا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فَإِنْ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كَانَ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قَوْمٍ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عَدُوٍّ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لَكُمْ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وَهُوَ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فَتَحْرِيرُ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رَقَبَةٍ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وَإِنْ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كَانَ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قَوْمٍ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بَيْنَكُمْ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وَبَيْنَهُمْ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مِيثَاقٌ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فَدِيَةٌ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مُسَلَّمَةٌ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إِلَى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أَهْلِهِ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وَتَحْرِيرُ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رَقَبَةٍ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مُؤْمِنَةٍ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يَجِدْ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فَصِيَامُ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شَهْرَيْنِ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مُتَتَابِعَيْنِ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تَوْبَةً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وَكَانَ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عَلِيمًا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حَكِيمًا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 xml:space="preserve">Верующему не подобает убивать верующего, разве что по ошибке. Кто бы ни убил верующего по ошибке, он должен освободить верующего раба и </w:t>
            </w:r>
            <w:r w:rsidRPr="00B51F5A">
              <w:rPr>
                <w:sz w:val="28"/>
                <w:szCs w:val="28"/>
              </w:rPr>
              <w:lastRenderedPageBreak/>
              <w:t xml:space="preserve">вручить семье убитого выкуп, если только они не пожертвуют им. Если верующий был из враждебного вам племени, то надлежит освободить верующего раба. Если убитый принадлежал к народу, с которым у вас есть договор, то надлежит вручить его семье выкуп и освободить верующего раба. Кто не сможет совершить этого, тому надлежит поститься в течение двух месяцев непрерывно в качестве покаяния перед Аллахом. Аллах – Знающий, Мудрый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>(Сура 4, аят 92).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bidi/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lastRenderedPageBreak/>
              <w:t>وَمَنْ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يَقْتُلْ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مُتَعَمِّدًا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فَجَزَاؤُهُ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جَهَنَّمُ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خَالِدًا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فِيهَا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وَغَضِبَ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عَلَيْهِ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وَلَعَنَهُ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وَأَعَدَّ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عَذَابًا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عَظِيمًا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Если же кто-либо убьет верующего преднамеренно, то возмездием ему будет Геенна, в которой он пребудет вечно. Аллах разгневается на него, проклянет его и приготовит ему великие мучения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(Сура 4, аят 93).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bidi/>
              <w:jc w:val="both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أَجْلِ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ذَلِكَ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كَتَبْنَا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عَلَى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بَنِي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إِسْرَائِيلَ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أَنَّهُ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قَتَلَ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نَفْسًا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بِغَيْرِ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lastRenderedPageBreak/>
              <w:t>نَفْسٍ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أَوْ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فَسَادٍ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فِي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الْأَرْضِ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فَكَأَنَّمَا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قَتَلَ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النَّاسَ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جَمِيعًا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أَحْيَاهَا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فَكَأَنَّمَا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أَحْيَا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النَّاسَ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جَمِيعًا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وَلَقَدْ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جَاءَتْهُمْ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رُسُلُنَا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بِالْبَيِّنَاتِ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ثُمَّ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إِنَّ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كَثِيرًا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مِنْهُمْ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بَعْدَ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ذَلِكَ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فِي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الْأَرْضِ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لَمُسْرِفُونَ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 xml:space="preserve">По этой причине Мы предписали сынам Исраила (Израиля): кто убьет человека не за убийство или распространение нечестия на земле, тот словно убил всех людей, а кто сохранит жизнь человеку, тот словно сохранит жизнь всем людям. Наши </w:t>
            </w:r>
            <w:r w:rsidRPr="00B51F5A">
              <w:rPr>
                <w:sz w:val="28"/>
                <w:szCs w:val="28"/>
              </w:rPr>
              <w:lastRenderedPageBreak/>
              <w:t xml:space="preserve">посланники уже явились к ним с ясными знамениями, но многие из них после этого преступили границы дозволенного на земле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>(Сура 5, аят 32).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«Добро и зло не могут быть равны, так оттолкни же зло добром, и тот, кто ненависть к тебе питает, в родного друга обратится»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«Разъяснены», аят 34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«Вина за теми лишь, которые несут обиды людям, злодействуют по всей земле без всякой справедливости и права, для них – мучительная кара»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«Совет», аят 42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«Тот, кто убьет живую душу не за душу или не за порчу на земле, тот как бы всех людей погубит»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«Трапеза», аят 32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«Ведь Бог не любит тех, кто преступает пределы, установленные им»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«Семейство Имрана», аят 140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«А те, кто неверны в завете к Богу, а по земле несут нечестие и зло, - на тех – проклятие (Аллаха), и зла для них обитель воздаянья» 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«Гром», аят 25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«Даджал объявит себя божеством, поверившие ему, лишатся истиной </w:t>
            </w:r>
            <w:r w:rsidRPr="00B51F5A">
              <w:rPr>
                <w:sz w:val="28"/>
                <w:szCs w:val="28"/>
              </w:rPr>
              <w:lastRenderedPageBreak/>
              <w:t xml:space="preserve">веры и потеряют все заслуженные ранее благости, а кто уличит его во лжи, заслужит прощения всех прошлых грехов»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 xml:space="preserve">Хадис Пророка </w:t>
            </w:r>
            <w:r w:rsidRPr="00B51F5A">
              <w:rPr>
                <w:sz w:val="28"/>
                <w:szCs w:val="28"/>
              </w:rPr>
              <w:lastRenderedPageBreak/>
              <w:t>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jc w:val="both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lastRenderedPageBreak/>
              <w:t>قَتَلَ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مُتَعَمِّدًا»</w:t>
            </w:r>
          </w:p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«Есть надежда, что Аллах простит все грехи кроме как умершего язычником или верующего,  умышленного совершившего убийство другого верующего»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«مَنْ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قَتَلَ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فَاعْتَبَطَ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بِقَتْلِهِ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يَقْبَلِ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مِنْهُ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صَرْفًا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وَلاَ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عَدْلاً»</w:t>
            </w: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«Кто совершил убийство верующего и довольствовался этим убийством, Аллах не примет у него ни Фарз (обязательные деяния) ни Сунну (дополнительные деяния)»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«لاَ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يَزَالُ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الْمُؤْمِنُ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مُعْنِقًا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صَالِحًا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لَمْ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يُصِبْ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دَمًا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حَرَامًا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فَإِذَا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أَصَابَ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دَمًا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حَرَامًا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بَلَّحَ»</w:t>
            </w: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«Верующий остается усердствующим в поклонении и праведным (благочестивым) до тех пор, пока не возьмет на себя запретную кровь (совершит убийство), а после того, как взял на себя запретную кровь (совершил убийство), прекращает быть таковым (усердствующим в поклонении и праведным)»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«إِنَّ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عَزَّ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وَجَلَّ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أَبَى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عَلَى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قَتَلَ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مُؤْمِنًا»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«Поистине Аллах отвергает того, кто убил верующего»</w:t>
            </w:r>
          </w:p>
          <w:p w:rsidR="00B51F5A" w:rsidRPr="00B51F5A" w:rsidRDefault="00B51F5A" w:rsidP="00B51F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jc w:val="both"/>
              <w:rPr>
                <w:rFonts w:cs="Traditional Arabic"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«إِذَا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الْتَقَى الْمُسْلِمَانِ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بِسَيْفَيْهِمَا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فَقَتَلَ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أَحَدُهُمَا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صَاحِبَهُ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lastRenderedPageBreak/>
              <w:t>فَالْقَاتِلُ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وَالْمَقْتُولُ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فِى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النَّارِ»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قَالَ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رَجُلٌ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يَا رَسُولَ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اللَّهِ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هَذَا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الْقَاتِلُ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فَمَا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بَالُ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الْمَقْتُولِ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قَالَ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«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إِنَّهُ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أَرَادَ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قَتْلَ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cs="Traditional Arabic" w:hint="eastAsia"/>
                <w:bCs/>
                <w:color w:val="000000"/>
                <w:sz w:val="44"/>
                <w:szCs w:val="44"/>
                <w:rtl/>
              </w:rPr>
              <w:t>صَاحِبِهِ</w:t>
            </w:r>
            <w:r w:rsidRPr="00B51F5A">
              <w:rPr>
                <w:rFonts w:cs="Traditional Arabic"/>
                <w:bCs/>
                <w:color w:val="000000"/>
                <w:sz w:val="44"/>
                <w:szCs w:val="44"/>
                <w:rtl/>
              </w:rPr>
              <w:t xml:space="preserve"> 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lastRenderedPageBreak/>
              <w:t xml:space="preserve">«Если встретились два мусульманина с мечами (оружием), и если один из них убил другого, они оба – и убийца и убитый, оба в Аду». Когда у Пророка (с.а.с.) спросили, а за что наказание убитому, он ответил: </w:t>
            </w:r>
            <w:r w:rsidRPr="00B51F5A">
              <w:rPr>
                <w:bCs/>
                <w:color w:val="000000"/>
                <w:sz w:val="28"/>
                <w:szCs w:val="28"/>
              </w:rPr>
              <w:lastRenderedPageBreak/>
              <w:t>«Поистине он (убитый) имел намерение убить другого (убийцу)»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lastRenderedPageBreak/>
              <w:t>«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أَوَّلُ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يُقْضَى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بَيْنَ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النَّاسِ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يَوْمَ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الْقِيَامَةِ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فِى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الدِّمَاءِ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>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«Первое, с чего начнется спрос между людьми (по взаимным обязательствам) в Судный День, - это кровь»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والذي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نفسي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بيده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،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لقتل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مؤمن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أعظم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عِنْدَ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الله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من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زوال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الدنيا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Пророк (пер.) клянется собой, что для Аллаха убийство верующего больше, чем исчезновение всего Мира.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autoSpaceDE w:val="0"/>
              <w:autoSpaceDN w:val="0"/>
              <w:bidi/>
              <w:adjustRightInd w:val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«مَنْ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قَتَلَ نَفْساً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مُعَاهِدَةً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بِغَيْرِ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حِلِّهَا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حَرَّمَ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اللَّهُ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عَلَيْهِ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الْجَنَّةَ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أَنْ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يَشُمَّ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رِيحَهَا»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«Кто совершил убийство того, с кем находится в договоре, не придавая этому значения, Аллах сделал для него Рай запретным, даже его (Рая) запах».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bidi/>
              <w:rPr>
                <w:rFonts w:cs="Traditional Arabic"/>
                <w:b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>«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يشير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أحدكم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إلى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أخيه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بالسلاح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فإنه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لا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lastRenderedPageBreak/>
              <w:t>يدري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أحدكم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لعل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الشيطان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ينزع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يده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فيقع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في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حفرة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من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/>
                <w:bCs/>
                <w:color w:val="000000"/>
                <w:sz w:val="44"/>
                <w:szCs w:val="44"/>
                <w:rtl/>
              </w:rPr>
              <w:t>النار</w:t>
            </w:r>
            <w:r w:rsidRPr="00B51F5A">
              <w:rPr>
                <w:rFonts w:ascii="Traditional Arabic" w:cs="Traditional Arabic"/>
                <w:b/>
                <w:bCs/>
                <w:color w:val="000000"/>
                <w:sz w:val="44"/>
                <w:szCs w:val="44"/>
                <w:rtl/>
              </w:rPr>
              <w:t>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lastRenderedPageBreak/>
              <w:t xml:space="preserve">«Не направляйте никто из вас на своего брата оружие – поистине никто из вас не знает, что шайтан может разоружить его (т.е., склонить к применению оружия) и он окажется в </w:t>
            </w:r>
            <w:r w:rsidRPr="00B51F5A">
              <w:rPr>
                <w:bCs/>
                <w:color w:val="000000"/>
                <w:sz w:val="28"/>
                <w:szCs w:val="28"/>
              </w:rPr>
              <w:lastRenderedPageBreak/>
              <w:t>Адской яме».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>Хадис Пророка Мухаммеда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bidi/>
              <w:jc w:val="both"/>
              <w:rPr>
                <w:rFonts w:cs="Traditional Arabic"/>
                <w:bCs/>
                <w:color w:val="000000"/>
                <w:sz w:val="44"/>
                <w:szCs w:val="44"/>
              </w:rPr>
            </w:pP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lastRenderedPageBreak/>
              <w:t>«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من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أشار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إلى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أخيه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بحديدة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فإن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الملائكة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تلعنه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حتى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وإن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كان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أخاه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لأبيه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Pr="00B51F5A">
              <w:rPr>
                <w:rFonts w:ascii="Traditional Arabic" w:cs="Traditional Arabic" w:hint="eastAsia"/>
                <w:bCs/>
                <w:color w:val="000000"/>
                <w:sz w:val="44"/>
                <w:szCs w:val="44"/>
                <w:rtl/>
              </w:rPr>
              <w:t>وأمه</w:t>
            </w:r>
            <w:r w:rsidRPr="00B51F5A">
              <w:rPr>
                <w:rFonts w:ascii="Traditional Arabic" w:cs="Traditional Arabic"/>
                <w:bCs/>
                <w:color w:val="000000"/>
                <w:sz w:val="44"/>
                <w:szCs w:val="44"/>
                <w:rtl/>
              </w:rPr>
              <w:t>»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«Кто направит на своего брата острое (острый предмет), поистине ангелы будут проклинать его (пока он не перестанет), даже если брат будет родным по отцу или матери».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b/>
                <w:sz w:val="28"/>
                <w:szCs w:val="28"/>
              </w:rPr>
            </w:pPr>
            <w:r w:rsidRPr="00B51F5A">
              <w:rPr>
                <w:b/>
                <w:sz w:val="28"/>
                <w:szCs w:val="28"/>
              </w:rPr>
              <w:t>О женщинах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 xml:space="preserve">К посланнику Всевышнего Аллаха пришли женщины и спросили: ‘О, посланник Аллаха, мужчины на пути Аллаха совершают джихад, а что же нам делать, чтобы быть как муджахиды на пути Аллаха?’ Посланник Аллаха ответил: ‘Труд каждой из вас в доме – это и есть джихад на пути Аллаха’.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>( Анас, аль-Байхаки)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1F5A">
              <w:rPr>
                <w:bCs/>
                <w:color w:val="000000"/>
                <w:sz w:val="28"/>
                <w:szCs w:val="28"/>
              </w:rPr>
              <w:t xml:space="preserve">Умм Кабша, женщина из племени Бану Азра, рассказывала: “Однажды я сказала пророку (мир ему и благословение Аллаха): “О посланник Аллаха, разреши мне отправиться с таким-то войском!” Он ответил: «Нет!» Я сказала: “О пророк Аллаха, я не собираюсь сражаться, я всего лишь хочу ухаживать за больными и раненными!” Он ответил: «Если бы это не посчитали Сунной, говоря: “Такая-то вышла в поход”, то я бы разрешил тебе. Однако оставайся в своем доме!»”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>Для толкования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«Тот, кто убил себя чем-либо, будет подвергаться мучением этим в Судный день!»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- пророк Мухамад, см. аль-Бухари и Муслим;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«Если же кто-либо убьет верующего преднамеренно, то возмездием ему будет АД, в котором он пребудет вечно. Аллах разгневается на него, проклянет его и приготовит ему великие учения» 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(Женщины 4:93);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«Причиной раскола среди людей Писания и раскола среди мусульман на семьдесят три течения, является неправильное толкование»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м. «И`лямуль –мууаккъи`ин» 4/308;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«Три вещи являются гибелью: жадность, которой повинуются; страсть, за которой следуют; и восхищение человека самим собой»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ат-Табарани 54/52, аль Къада`и 325;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«Кто может быть более заблудшим, чем тот, кто следует своим страстям, без верного руководства от Аллаха».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Аль-Къасас 28:50;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«Воистину, многие вводят в заблуждение своими страстями, не обладая знаниями»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(аль-Ан`ам 5:119);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«Поистине, наступят для </w:t>
            </w:r>
            <w:r w:rsidRPr="00B51F5A">
              <w:rPr>
                <w:sz w:val="28"/>
                <w:szCs w:val="28"/>
              </w:rPr>
              <w:lastRenderedPageBreak/>
              <w:t xml:space="preserve">людей такие времена, когда будут верить лжецам и перестанут верить правдивым; когда будут доверять изменникам и подозревать в измене тех, кто заслуживает доверия; и когда слово будет за рууайбида (глупец, который будет говорить о всеобщих делах»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lastRenderedPageBreak/>
              <w:t xml:space="preserve">Ахмад 2/291, </w:t>
            </w:r>
            <w:r w:rsidRPr="00B51F5A">
              <w:rPr>
                <w:sz w:val="28"/>
                <w:szCs w:val="28"/>
              </w:rPr>
              <w:lastRenderedPageBreak/>
              <w:t>Ибн Маджах 4036;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«Добро и зло не могут быть равны, так оттолкни же зло добром, и тот, кто ненависть к тебе питает, в родного друга обратится»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«Разъяснены», аят 34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«Вина за теми лишь, которые несут обиды людям, злодействуют по всей земле без всякой справедливости и права, для них – мучительная кара»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«Совет», аят 42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«А те, кто неверны в завете к Богу, а по земле несут нечестие и зло, - на тех – проклятие (Аллаха), и зла для них обитель воздаянья»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Сура «Гром», аят 25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«Даджал объявит себя божеством, поверившие ему, лишатся истиной веры и потеряют все заслуженные ранее благости, а кто уличит его во лжи, заслужит прощения всех прошлых грехов» 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Хадис Пророка Мухаммеда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Хариджизм и хариджиты в высказываниях Пророка Мухаммеда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 «Они [хариджиты – те, которые вне общины] переделали [сделали другое толкование] аяты Корана, относящиеся к неверующим, и сделали их относящимися к верующим».</w:t>
            </w:r>
          </w:p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«Больше всего я опасаюсь в моей общине человека, который истолковывает аяты Корана, выходя за рамки контекста».</w:t>
            </w:r>
          </w:p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«Смута, беспорядок прибудет оттуда» (при этом пророк Мухаммад указал на восток, т.е. Неджд, восточная часть Саудовской Аравии)».</w:t>
            </w:r>
          </w:p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«В моей общине будет разногласие во мнениях. Также будут люди, имеющие превосходные слова и мерзкие деяния. Они худшие из людей и худшие из всех созданий. Благословен тот, кто убивает их или тот, кто убит ими. Они призывают к книге Аллаха, но они не имеют никакого отношения к ней. Кто бы ни убил их, станет ближе к Аллаху, чем они».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«Люди, читающие Коран, выйдут с востока, но он (Коран) не уйдет дальше их глоток. Они пройдут через религию ислама подобно проходу стрелы через свою добычу. Они не возвратятся к религии в отличие от стрелы, которая возвратится к ее источнику. Их признак в том, что они бреют свои головы».</w:t>
            </w:r>
          </w:p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«В конце времен люди будут незрелыми, глупыми и испорченными. Они будут говорить о лучшем из созданий и читать Коран, но он не уйдет дальше их глоток. Если вы встретите их, убивайте их, потому что, поистине, кто бы ни убил их, того наградит Аллах в Судный день».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«Они худшие из людей и худшие из всех созданий».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«Вершина неверия – ближе к востоку (т.е. к Неджду). Гордость и высокомерие среди народа лошадей и верблюдов (т.е. арабов-бедуинов)».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«Грубость и холодность сердец находятся на востоке (т.е. в Неджде), а истинная вера - среди людей Хиджаза».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«O Аллах, благослови нашу Сирию и наш Йемен!» Они сказали: «И наш Неджд, о Посланник Аллаха!» Пророк не ответил. Он благословил Сирию и Йемен дважды. И они дважды просили, чтобы он благословил Неджд, но он не ответил. В третий раз он сказал: «Там (в Неджде) будут землетрясения и разногласия, и там зародится эпоха Шайтана».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b/>
                <w:sz w:val="28"/>
                <w:szCs w:val="28"/>
              </w:rPr>
            </w:pPr>
            <w:r w:rsidRPr="00B51F5A">
              <w:rPr>
                <w:b/>
                <w:sz w:val="28"/>
                <w:szCs w:val="28"/>
              </w:rPr>
              <w:t>Запрет на кровопролитие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«Кто убил душу не за душу или не за порчу на земле, тот как будто бы убил людей всех. А кто оживил ее, тот как будто бы оживил людей всех» 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(сура «Трапеза», аят 32).</w:t>
            </w:r>
          </w:p>
        </w:tc>
      </w:tr>
      <w:tr w:rsidR="00B51F5A" w:rsidRPr="00B51F5A" w:rsidTr="00354B4E">
        <w:tc>
          <w:tcPr>
            <w:tcW w:w="9571" w:type="dxa"/>
            <w:gridSpan w:val="3"/>
          </w:tcPr>
          <w:p w:rsidR="00B51F5A" w:rsidRPr="00B51F5A" w:rsidRDefault="00B51F5A" w:rsidP="00B51F5A">
            <w:pPr>
              <w:jc w:val="center"/>
              <w:rPr>
                <w:b/>
                <w:sz w:val="28"/>
                <w:szCs w:val="28"/>
              </w:rPr>
            </w:pPr>
            <w:r w:rsidRPr="00B51F5A">
              <w:rPr>
                <w:b/>
                <w:sz w:val="28"/>
                <w:szCs w:val="28"/>
              </w:rPr>
              <w:t>О неверующих и иноверцах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«Если ты будешь скорбить из-за того, что неверующие отвращаются от твоего благовестия, ты можешь погубить себя» 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(сура «Пещера», аят 6).</w:t>
            </w: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  <w:tr w:rsidR="00B51F5A" w:rsidRPr="00B51F5A" w:rsidTr="00354B4E">
        <w:tc>
          <w:tcPr>
            <w:tcW w:w="2730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 xml:space="preserve">Мусульмане обязаны относится ко всем людям с добрыми намерениями. Всевышний сказал: «Говорите людям хорошее» (сура «Корова», аят 83). В одном из хадисов говорится: «Творец людей творит благое». В другом хадисе говорится: «Мусульманин – это человек, который приветствует </w:t>
            </w:r>
            <w:r w:rsidRPr="00B51F5A">
              <w:rPr>
                <w:sz w:val="28"/>
                <w:szCs w:val="28"/>
              </w:rPr>
              <w:lastRenderedPageBreak/>
              <w:t>людей словами своими, а муджахид – это тот, кто отдает все силы и душу в повиновении Аллаху».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Обратите внимание на слово «люди», включающее в себя и мусульман, и немусульман. Основа отношения к немусульманам зиждется на мирных намерениях и любви между людьми. В хадисе сказано: «Не уверует никто из вас, пока не полюбит он для брата своего так, как любит себя».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В толковании этого хадиса аль-Хафиз Ибн Раджаб говорит: «Братство, упомянутое в этом хадисе, касается всего человечества». Имам ан-Навави, в свою очередь, говорит: «Отношения между людьми и народами основаны на справедливости» (Аллах повелевает быть справедливыми и творить добрые дела), надо творить добро, давать пищу нуждающимся, раздавать бедным часть своих денег во имя единства и солидарности в обществе».</w:t>
            </w: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  <w:r w:rsidRPr="00B51F5A">
              <w:rPr>
                <w:sz w:val="28"/>
                <w:szCs w:val="28"/>
              </w:rPr>
              <w:t>Необходимо относится к исповедующим другую веру дружелюбно и с любовью. Всевышний Аллах сказал: «Не дает вам Аллах запрета о тех, которые не сражались с вами из-за религии и не изгоняли вас из ваших жилищ, благодетельствовать им и быть справедливыми к ним – ведь Аллах любит справедливых!» (сура «Испытуемая», аят 8).</w:t>
            </w:r>
          </w:p>
        </w:tc>
        <w:tc>
          <w:tcPr>
            <w:tcW w:w="1967" w:type="dxa"/>
          </w:tcPr>
          <w:p w:rsidR="00B51F5A" w:rsidRPr="00B51F5A" w:rsidRDefault="00B51F5A" w:rsidP="00B51F5A">
            <w:pPr>
              <w:jc w:val="both"/>
              <w:rPr>
                <w:sz w:val="28"/>
                <w:szCs w:val="28"/>
              </w:rPr>
            </w:pPr>
          </w:p>
        </w:tc>
      </w:tr>
    </w:tbl>
    <w:p w:rsidR="00B51F5A" w:rsidRPr="00B51F5A" w:rsidRDefault="00B51F5A" w:rsidP="00B51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</w:t>
      </w: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Абдуллаев М.А.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Суфизм и его разновидности на Северо-Восточном Кавказе. Махачкала, 2000.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Аз-Захави Джамиль.</w:t>
      </w: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Суннитская доктрина против ваххабизма. Казань, 2003.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Алексиев 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Таблиги джамаат: невидимый легион джихада. Казань,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Алимы и ученые против ваххабизма: Сборник статей. Махачкала, 2001.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Алиев А.К., Арухов З.С., Ханбабаев К.М.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Религиозно-политический экстремизм и этноконфессиональная толерантность на Северном Кавказе. М., 2007.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Акаев В.Х.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Суфизм и ваххабизм на Северном Кавказе: Конфронтация 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Арухов З.С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Экстремизм в современном исламе. Махачкала, 1999.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Вагабов М.В.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Ваххабизм: история и современность. Махачкала, 2000.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 А.Н.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Пуритане ислама. М., 1974.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Ваххабизм: понимание корней и ролевых моделей исламского экстремизма. Казань,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51F5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Гаджиев Р.Г.</w:t>
        </w:r>
      </w:hyperlink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Ваххабизм: особенности его проявления на Северном Кавказе</w:t>
      </w:r>
      <w:r w:rsidRPr="00B5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Махачкала, 2002.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Гилязов 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Тюркизм: становление и развитие (характеристика основных этапов). Казань, 2002.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таблиг: сонный ваххабизм. Казань, 2007.</w:t>
      </w:r>
    </w:p>
    <w:p w:rsidR="00B51F5A" w:rsidRPr="00B51F5A" w:rsidRDefault="00B51F5A" w:rsidP="00B51F5A">
      <w:pPr>
        <w:numPr>
          <w:ilvl w:val="0"/>
          <w:numId w:val="2"/>
        </w:numPr>
        <w:spacing w:before="100" w:beforeAutospacing="1" w:after="100" w:afterAutospacing="1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Делонг-Ба Н.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Мухаммада ибн Абд аль-Ваххаба и всемирный джихад. М., 2010.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Исламский радикализм: генезис, эволюция, практика. Ростов-на-Дону, 2002.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Исламский радикализм. Ростов н/Д., 2003.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И.П., Немчинова В.И.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терроризм в мире на юге России: сущность, эволюция, опыт. Ростов н/Д.,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Игнатенко А.А.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Халифы без халифата. М., 1988.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Игнатенко А.А.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Interтеррор в России. М.,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 и исламизм. М., 1999.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Ланда Р.Г.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ислам: предварительные итоги. М.,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Макаров Д.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и неофициальный ислам в Дагестане. М., 2000.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Мусульманская Средняя Азия: Традиционализм и XX век. М., 2004.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Поляков К.И.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Арабский Восток и Россия: проблема исламского фундаментализма. М., 2001.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Поляков К.И.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Арабские страны и ислам в России (90-е годы XX века). М., 2001.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английского шпиона: Повествование о широкомасштабной подрывной деятельности против мусульман. Казань, 1995.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Новейшая история исламского сообщества России М., 2005.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Новейшая история ислама в России. М., 2007.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Силантьев Р.А. 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Мусульманская дипломатия в России. М., 2010.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ислам в России. М., 2008.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Султанаев 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 – это ересь человекобожия, обрядоверие, пособничество исламофобии, уменьшение бытования сунны, грех самообожествления. Казань, 2008.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Якупов В.М.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Лжеджадидизм. Казань, 2006.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Якупов В.М. </w:t>
      </w: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Мусульманские» секты: ахмадия, ваххабизм, неоджадидизм, нурсизм, сулейманджилар, таблиг, тенгрианство, файзрахманизм, хизбут-тахрир. Казань, 2003.</w:t>
      </w:r>
    </w:p>
    <w:p w:rsidR="00B51F5A" w:rsidRPr="00B51F5A" w:rsidRDefault="00B51F5A" w:rsidP="00B51F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Якупов В.М.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Неофициальный ислам в Татарстане: движения, течения, секты. Казань, 2003.</w:t>
      </w: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Абдуллаев М.А.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Суфизм и его разновидности на Северо-Восточном Кавказе. Махачкала, 2000.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Аз-Захави Джамиль.</w:t>
      </w: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Суннитская доктрина против ваххабизма. Казань, 2003.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Алиев А.К., Арухов З.С., Ханбабаев К.М.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Религиозно-политический экстремизм и этноконфессиональная толерантность на Северном Кавказе. М., 2007.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Вагабов М.В.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Ваххабизм: история и современность. Махачкала, 2000.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B51F5A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Гаджиев Р.Г.</w:t>
        </w:r>
      </w:hyperlink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Ваххабизм: особенности его проявления на Северном Кавказе</w:t>
      </w:r>
      <w:r w:rsidRPr="00B5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1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Махачкала, 2002.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Гилязов 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Тюркизм: становление и развитие (характеристика основных этапов). Казань, 2002.</w:t>
      </w:r>
    </w:p>
    <w:p w:rsidR="00B51F5A" w:rsidRPr="00B51F5A" w:rsidRDefault="00B51F5A" w:rsidP="00B51F5A">
      <w:pPr>
        <w:numPr>
          <w:ilvl w:val="0"/>
          <w:numId w:val="3"/>
        </w:numPr>
        <w:spacing w:before="100" w:beforeAutospacing="1" w:after="100" w:afterAutospacing="1" w:line="36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Делонг-Ба Н.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Мухаммада ибн Абд аль-Ваххаба и всемирный джихад. М., 2010.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Исламский радикализм: генезис, эволюция, практика. Ростов-на-Дону, 2002.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Исламский радикализм. Ростов н/Д., 2003.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Добаев И.П., Немчинова В.И.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терроризм в мире на юге России: сущность, эволюция, опыт. Ростов н/Д., 2005.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Игнатенко А.А.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Interтеррор в России. М., 2005.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Макаров Д.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и неофициальный ислам в Дагестане. М., 2000.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Поляков К.И.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Арабские страны и ислам в России (90-е годы XX века). М., 2001.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английского шпиона: Повествование о широкомасштабной подрывной деятельности против мусульман. Казань, 1995.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Новейшая история исламского сообщества России М., 2005.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Новейшая история ислама в России. М., 2007.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Силантьев Р.А. 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Мусульманская дипломатия в России. М., 2010.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Силантьев Р.А.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ислам в России. М., 2008.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Султанаев 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Ваххабизм – это ересь человекобожия, обрядоверие, пособничество исламофобии, уменьшение бытования сунны, грех самообожествления. Казань, 2008.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Якупов В.М.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Лжеджадидизм. Казань, 2006.</w:t>
      </w:r>
    </w:p>
    <w:p w:rsidR="00B51F5A" w:rsidRPr="00B51F5A" w:rsidRDefault="00B51F5A" w:rsidP="00B51F5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Якупов В.М. </w:t>
      </w:r>
      <w:r w:rsidRPr="00B5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Мусульманские» секты: ахмадия, ваххабизм, неоджадидизм, нурсизм, сулейманджилар, таблиг, тенгрианство, файзрахманизм, хизбут-тахрир. Казань, 2003.</w:t>
      </w: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5A" w:rsidRPr="00B51F5A" w:rsidRDefault="00B51F5A" w:rsidP="00B5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F5A" w:rsidRPr="00B51F5A" w:rsidRDefault="00B51F5A" w:rsidP="00B51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5A" w:rsidRDefault="00B51F5A">
      <w:bookmarkStart w:id="0" w:name="_GoBack"/>
      <w:bookmarkEnd w:id="0"/>
    </w:p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p w:rsidR="00B51F5A" w:rsidRDefault="00B51F5A"/>
    <w:sectPr w:rsidR="00B51F5A" w:rsidSect="005F7A14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3F" w:rsidRDefault="00F9173F">
      <w:pPr>
        <w:spacing w:after="0" w:line="240" w:lineRule="auto"/>
      </w:pPr>
      <w:r>
        <w:separator/>
      </w:r>
    </w:p>
  </w:endnote>
  <w:endnote w:type="continuationSeparator" w:id="0">
    <w:p w:rsidR="00F9173F" w:rsidRDefault="00F9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14" w:rsidRDefault="0041115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14" w:rsidRDefault="0041115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3F" w:rsidRDefault="00F9173F">
      <w:pPr>
        <w:spacing w:after="0" w:line="240" w:lineRule="auto"/>
      </w:pPr>
      <w:r>
        <w:separator/>
      </w:r>
    </w:p>
  </w:footnote>
  <w:footnote w:type="continuationSeparator" w:id="0">
    <w:p w:rsidR="00F9173F" w:rsidRDefault="00F9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14" w:rsidRDefault="0041115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5F7A14" w:rsidRDefault="00F91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14" w:rsidRDefault="0041115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1F5A">
      <w:rPr>
        <w:rStyle w:val="ab"/>
        <w:noProof/>
      </w:rPr>
      <w:t>17</w:t>
    </w:r>
    <w:r>
      <w:rPr>
        <w:rStyle w:val="ab"/>
      </w:rPr>
      <w:fldChar w:fldCharType="end"/>
    </w:r>
  </w:p>
  <w:p w:rsidR="005F7A14" w:rsidRDefault="00F917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52"/>
    <w:multiLevelType w:val="hybridMultilevel"/>
    <w:tmpl w:val="615E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F10C6"/>
    <w:multiLevelType w:val="hybridMultilevel"/>
    <w:tmpl w:val="5C0CA560"/>
    <w:lvl w:ilvl="0" w:tplc="205EFFF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348652C6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78439E"/>
    <w:multiLevelType w:val="hybridMultilevel"/>
    <w:tmpl w:val="33FA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98"/>
    <w:rsid w:val="00202B98"/>
    <w:rsid w:val="00301A23"/>
    <w:rsid w:val="00411154"/>
    <w:rsid w:val="00B51F5A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154"/>
  </w:style>
  <w:style w:type="paragraph" w:styleId="a5">
    <w:name w:val="footer"/>
    <w:basedOn w:val="a"/>
    <w:link w:val="a6"/>
    <w:uiPriority w:val="99"/>
    <w:semiHidden/>
    <w:unhideWhenUsed/>
    <w:rsid w:val="0041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154"/>
  </w:style>
  <w:style w:type="paragraph" w:customStyle="1" w:styleId="a7">
    <w:name w:val="Заголовок к тексту"/>
    <w:basedOn w:val="a"/>
    <w:next w:val="a8"/>
    <w:rsid w:val="004111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Исполнитель"/>
    <w:basedOn w:val="a8"/>
    <w:rsid w:val="004111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41115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411154"/>
  </w:style>
  <w:style w:type="paragraph" w:styleId="a8">
    <w:name w:val="Body Text"/>
    <w:basedOn w:val="a"/>
    <w:link w:val="ac"/>
    <w:uiPriority w:val="99"/>
    <w:semiHidden/>
    <w:unhideWhenUsed/>
    <w:rsid w:val="00411154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411154"/>
  </w:style>
  <w:style w:type="paragraph" w:styleId="ad">
    <w:name w:val="Body Text Indent"/>
    <w:basedOn w:val="a"/>
    <w:link w:val="ae"/>
    <w:uiPriority w:val="99"/>
    <w:semiHidden/>
    <w:unhideWhenUsed/>
    <w:rsid w:val="00B51F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1F5A"/>
  </w:style>
  <w:style w:type="table" w:styleId="af">
    <w:name w:val="Table Grid"/>
    <w:basedOn w:val="a1"/>
    <w:rsid w:val="00B5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154"/>
  </w:style>
  <w:style w:type="paragraph" w:styleId="a5">
    <w:name w:val="footer"/>
    <w:basedOn w:val="a"/>
    <w:link w:val="a6"/>
    <w:uiPriority w:val="99"/>
    <w:semiHidden/>
    <w:unhideWhenUsed/>
    <w:rsid w:val="0041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154"/>
  </w:style>
  <w:style w:type="paragraph" w:customStyle="1" w:styleId="a7">
    <w:name w:val="Заголовок к тексту"/>
    <w:basedOn w:val="a"/>
    <w:next w:val="a8"/>
    <w:rsid w:val="004111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Исполнитель"/>
    <w:basedOn w:val="a8"/>
    <w:rsid w:val="0041115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Адресат"/>
    <w:basedOn w:val="a"/>
    <w:rsid w:val="00411154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411154"/>
  </w:style>
  <w:style w:type="paragraph" w:styleId="a8">
    <w:name w:val="Body Text"/>
    <w:basedOn w:val="a"/>
    <w:link w:val="ac"/>
    <w:uiPriority w:val="99"/>
    <w:semiHidden/>
    <w:unhideWhenUsed/>
    <w:rsid w:val="00411154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411154"/>
  </w:style>
  <w:style w:type="paragraph" w:styleId="ad">
    <w:name w:val="Body Text Indent"/>
    <w:basedOn w:val="a"/>
    <w:link w:val="ae"/>
    <w:uiPriority w:val="99"/>
    <w:semiHidden/>
    <w:unhideWhenUsed/>
    <w:rsid w:val="00B51F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1F5A"/>
  </w:style>
  <w:style w:type="table" w:styleId="af">
    <w:name w:val="Table Grid"/>
    <w:basedOn w:val="a1"/>
    <w:rsid w:val="00B5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eber.ru/scripts/webirbis.exe?FUNC=FINDE&amp;UTID=20030812213754&amp;SENT1=AU:\'&#1043;&#1072;&#1076;&#1078;&#1080;&#1077;&#1074;,+&#1056;.&#1043;.\'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ber.ru/scripts/webirbis.exe?FUNC=FINDE&amp;UTID=20030812213754&amp;SENT1=AU:\'&#1043;&#1072;&#1076;&#1078;&#1080;&#1077;&#1074;,+&#1056;.&#1043;.\'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3117</Words>
  <Characters>17767</Characters>
  <Application>Microsoft Office Word</Application>
  <DocSecurity>0</DocSecurity>
  <Lines>148</Lines>
  <Paragraphs>41</Paragraphs>
  <ScaleCrop>false</ScaleCrop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 Александр Иосифович</dc:creator>
  <cp:keywords/>
  <dc:description/>
  <cp:lastModifiedBy>Агафонов Александр Иосифович</cp:lastModifiedBy>
  <cp:revision>3</cp:revision>
  <dcterms:created xsi:type="dcterms:W3CDTF">2015-12-07T09:05:00Z</dcterms:created>
  <dcterms:modified xsi:type="dcterms:W3CDTF">2015-12-07T09:09:00Z</dcterms:modified>
</cp:coreProperties>
</file>