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="100" w:after="100"/>
        <w:jc w:val="center"/>
        <w:outlineLvl w:val="0"/>
      </w:pPr>
      <w:r>
        <w:rPr>
          <w:lang w:val="ru-RU" w:eastAsia="ru-RU"/>
        </w:rPr>
        <w:drawing>
          <wp:inline distT="0" distB="0" distL="114300" distR="114300">
            <wp:extent cx="523875" cy="571500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ru-RU"/>
        </w:rPr>
        <w:t xml:space="preserve">               </w:t>
      </w:r>
      <w:bookmarkStart w:id="1" w:name="_GoBack"/>
      <w:bookmarkEnd w:id="1"/>
      <w:r>
        <w:rPr>
          <w:rFonts w:eastAsia="Calibri"/>
          <w:b w:val="0"/>
          <w:bCs w:val="0"/>
          <w:sz w:val="28"/>
          <w:szCs w:val="28"/>
          <w:lang w:val="ru-RU" w:eastAsia="zh-CN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jc w:val="center"/>
        <w:textAlignment w:val="auto"/>
        <w:outlineLvl w:val="9"/>
        <w:rPr>
          <w:rFonts w:eastAsia="Calibri"/>
          <w:b w:val="0"/>
          <w:bCs w:val="0"/>
          <w:sz w:val="28"/>
          <w:szCs w:val="28"/>
          <w:lang w:eastAsia="zh-CN"/>
        </w:rPr>
      </w:pPr>
      <w:r>
        <w:rPr>
          <w:rFonts w:eastAsia="Calibri"/>
          <w:b w:val="0"/>
          <w:bCs w:val="0"/>
          <w:sz w:val="28"/>
          <w:szCs w:val="28"/>
          <w:lang w:eastAsia="zh-CN"/>
        </w:rPr>
        <w:t xml:space="preserve"> АДМИНИСТРАЦИЯ ЮРЛИНСКОГО МУНИЦИПАЛЬНОГО ОКРУГА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jc w:val="center"/>
        <w:textAlignment w:val="auto"/>
        <w:outlineLvl w:val="9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zh-CN"/>
        </w:rPr>
        <w:t>ПЕРМСКОГО КРАЯ</w:t>
      </w:r>
    </w:p>
    <w:p>
      <w:pPr>
        <w:spacing w:beforeAutospacing="1" w:afterAutospacing="1" w:line="271" w:lineRule="auto"/>
        <w:jc w:val="center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eastAsia="zh-CN"/>
        </w:rPr>
        <w:t>П О С Т А Н О В Л Е Н И Е</w:t>
      </w:r>
      <w:r>
        <w:rPr>
          <w:rFonts w:eastAsia="Calibri"/>
          <w:b w:val="0"/>
          <w:bCs w:val="0"/>
          <w:sz w:val="28"/>
          <w:szCs w:val="28"/>
          <w:lang w:val="ru-RU" w:eastAsia="zh-CN"/>
        </w:rPr>
        <w:t xml:space="preserve">                 </w:t>
      </w:r>
    </w:p>
    <w:p>
      <w:pPr>
        <w:spacing w:beforeAutospacing="1" w:afterAutospacing="1" w:line="271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От </w:t>
      </w:r>
      <w:r>
        <w:rPr>
          <w:rFonts w:eastAsia="Calibri"/>
          <w:sz w:val="28"/>
          <w:szCs w:val="28"/>
          <w:lang w:val="ru-RU" w:eastAsia="zh-CN"/>
        </w:rPr>
        <w:t>09.</w:t>
      </w:r>
      <w:r>
        <w:rPr>
          <w:rFonts w:eastAsia="Calibri"/>
          <w:sz w:val="28"/>
          <w:szCs w:val="28"/>
          <w:lang w:eastAsia="zh-CN"/>
        </w:rPr>
        <w:t>04.2020г.                                                                                             №  ____</w:t>
      </w:r>
    </w:p>
    <w:p>
      <w:pPr>
        <w:pStyle w:val="9"/>
        <w:spacing w:after="0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doc_summary  \* MERGEFORMAT </w:instrText>
      </w:r>
      <w:r>
        <w:rPr>
          <w:b w:val="0"/>
        </w:rPr>
        <w:fldChar w:fldCharType="separate"/>
      </w:r>
      <w:r>
        <w:rPr>
          <w:b w:val="0"/>
        </w:rPr>
        <w:t>О создании резерва материальных ресурсов</w:t>
      </w:r>
    </w:p>
    <w:p>
      <w:pPr>
        <w:pStyle w:val="9"/>
        <w:spacing w:after="0"/>
        <w:rPr>
          <w:b w:val="0"/>
        </w:rPr>
      </w:pPr>
      <w:r>
        <w:rPr>
          <w:b w:val="0"/>
        </w:rPr>
        <w:t xml:space="preserve">для ликвидации чрезвычайных ситуаций </w:t>
      </w:r>
    </w:p>
    <w:p>
      <w:pPr>
        <w:pStyle w:val="9"/>
        <w:spacing w:after="0"/>
        <w:rPr>
          <w:b w:val="0"/>
        </w:rPr>
      </w:pPr>
      <w:r>
        <w:rPr>
          <w:b w:val="0"/>
        </w:rPr>
        <w:t xml:space="preserve">природного и техногенного характера на </w:t>
      </w:r>
    </w:p>
    <w:p>
      <w:pPr>
        <w:pStyle w:val="9"/>
        <w:spacing w:after="0"/>
        <w:rPr>
          <w:b w:val="0"/>
        </w:rPr>
      </w:pPr>
      <w:r>
        <w:rPr>
          <w:b w:val="0"/>
        </w:rPr>
        <w:t xml:space="preserve">территории Юрлинского муниципального </w:t>
      </w:r>
    </w:p>
    <w:p>
      <w:pPr>
        <w:pStyle w:val="9"/>
        <w:spacing w:after="0"/>
        <w:rPr>
          <w:b w:val="0"/>
        </w:rPr>
      </w:pPr>
      <w:r>
        <w:rPr>
          <w:b w:val="0"/>
        </w:rPr>
        <w:t>округа Пермского края</w:t>
      </w:r>
      <w:r>
        <w:rPr>
          <w:b w:val="0"/>
        </w:rPr>
        <w:fldChar w:fldCharType="end"/>
      </w:r>
    </w:p>
    <w:p>
      <w:pPr>
        <w:keepNext/>
        <w:keepLines/>
        <w:suppressAutoHyphens/>
        <w:spacing w:line="360" w:lineRule="exact"/>
        <w:ind w:firstLine="709"/>
        <w:jc w:val="both"/>
        <w:rPr>
          <w:sz w:val="28"/>
          <w:szCs w:val="20"/>
        </w:rPr>
      </w:pPr>
    </w:p>
    <w:p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0"/>
        </w:rPr>
        <w:t xml:space="preserve"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характера", Законом Пермского края от 12 марта 2007 г. № 12-ПК "О защите населения и территорий Пермского края от чрезвычайных ситуаций природного и техногенного характера", </w:t>
      </w:r>
      <w:r>
        <w:rPr>
          <w:spacing w:val="2"/>
          <w:sz w:val="28"/>
          <w:szCs w:val="28"/>
        </w:rPr>
        <w:t xml:space="preserve">администрация Юрлинского муниципального округа </w:t>
      </w:r>
    </w:p>
    <w:p>
      <w:pPr>
        <w:keepNext/>
        <w:keepLines/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Утвердить прилагаемые:</w:t>
      </w:r>
    </w:p>
    <w:p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1.1. Положение о резерве материальных ресурсов для ликвидации чрезвычайных ситуаций природного и техногенного характера на территории </w:t>
      </w:r>
      <w:r>
        <w:rPr>
          <w:spacing w:val="2"/>
          <w:sz w:val="28"/>
          <w:szCs w:val="28"/>
        </w:rPr>
        <w:t xml:space="preserve">Юрлинского муниципального округа  </w:t>
      </w:r>
      <w:r>
        <w:rPr>
          <w:sz w:val="28"/>
          <w:szCs w:val="20"/>
        </w:rPr>
        <w:t>Пермского края.</w:t>
      </w:r>
    </w:p>
    <w:p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1.2. Номенклатуру и объем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spacing w:val="2"/>
          <w:sz w:val="28"/>
          <w:szCs w:val="28"/>
        </w:rPr>
        <w:t xml:space="preserve">Юрлинского муниципального округа </w:t>
      </w:r>
      <w:r>
        <w:rPr>
          <w:sz w:val="28"/>
          <w:szCs w:val="20"/>
        </w:rPr>
        <w:t>Пермского края.</w:t>
      </w:r>
    </w:p>
    <w:p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2. Рекомендовать руководителям организаций, предприятий и учреждений </w:t>
      </w:r>
      <w:r>
        <w:rPr>
          <w:spacing w:val="2"/>
          <w:sz w:val="28"/>
          <w:szCs w:val="28"/>
        </w:rPr>
        <w:t xml:space="preserve">Юрлинского муниципального округа </w:t>
      </w:r>
      <w:r>
        <w:rPr>
          <w:sz w:val="28"/>
          <w:szCs w:val="20"/>
        </w:rPr>
        <w:t xml:space="preserve">Пермского края создать соответствующие резервы. 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Финансирование расходов по содержанию резервов материальных ресурсов для ликвидации чрезвычайных ситуаций на территории муниципального округа осуществлять за счет средств резервного фонда.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Признать утратившими силу: </w:t>
      </w:r>
    </w:p>
    <w:p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>постановление администрации Юрлинского муниципального района Пермского края от 6 июля 2016 г. № 186  «</w:t>
      </w:r>
      <w:r>
        <w:rPr>
          <w:sz w:val="28"/>
          <w:szCs w:val="28"/>
        </w:rPr>
        <w:t>О порядке создания, хранения, использования и восполнения резерва   материальных ресурсов  для ликвидации чрезвычайных ситуаций в районе</w:t>
      </w:r>
      <w:r>
        <w:rPr>
          <w:sz w:val="28"/>
          <w:szCs w:val="20"/>
        </w:rPr>
        <w:t>»;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5. </w:t>
      </w:r>
      <w:r>
        <w:rPr>
          <w:sz w:val="28"/>
          <w:szCs w:val="28"/>
        </w:rPr>
        <w:t>Настоящее  постановление опубликовать   в   информационном бюллетене «Вестник Юрлы» и разместить на официальном сайте Юрлинского муниципального округа.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Контроль исполнения постановления оставляю за собой.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</w:p>
    <w:p>
      <w:pPr>
        <w:shd w:val="clear" w:color="auto" w:fill="FFFFFF"/>
        <w:tabs>
          <w:tab w:val="left" w:pos="878"/>
        </w:tabs>
        <w:ind w:right="91" w:firstLine="284"/>
        <w:rPr>
          <w:sz w:val="28"/>
          <w:szCs w:val="28"/>
        </w:rPr>
      </w:pPr>
      <w:r>
        <w:rPr>
          <w:sz w:val="28"/>
          <w:szCs w:val="28"/>
        </w:rPr>
        <w:t xml:space="preserve">Глава Юрлинского муниципального округа - </w:t>
      </w:r>
    </w:p>
    <w:p>
      <w:pPr>
        <w:shd w:val="clear" w:color="auto" w:fill="FFFFFF"/>
        <w:tabs>
          <w:tab w:val="left" w:pos="6096"/>
          <w:tab w:val="left" w:pos="7440"/>
        </w:tabs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 Администрации Юрлинского </w:t>
      </w:r>
    </w:p>
    <w:p>
      <w:pPr>
        <w:shd w:val="clear" w:color="auto" w:fill="FFFFFF"/>
        <w:tabs>
          <w:tab w:val="left" w:pos="6096"/>
          <w:tab w:val="left" w:pos="7440"/>
        </w:tabs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муниципального округа Пермского края                                          Т.М.Моисеева</w:t>
      </w:r>
    </w:p>
    <w:p>
      <w:pPr>
        <w:shd w:val="clear" w:color="auto" w:fill="FFFFFF"/>
        <w:tabs>
          <w:tab w:val="left" w:pos="6096"/>
          <w:tab w:val="left" w:pos="7440"/>
        </w:tabs>
        <w:ind w:firstLine="284"/>
        <w:rPr>
          <w:spacing w:val="-4"/>
          <w:sz w:val="28"/>
          <w:szCs w:val="28"/>
        </w:rPr>
      </w:pPr>
    </w:p>
    <w:p>
      <w:pPr>
        <w:spacing w:line="360" w:lineRule="exact"/>
        <w:jc w:val="both"/>
        <w:rPr>
          <w:sz w:val="28"/>
          <w:szCs w:val="20"/>
        </w:rPr>
      </w:pPr>
    </w:p>
    <w:p>
      <w:pPr>
        <w:spacing w:line="360" w:lineRule="exact"/>
        <w:jc w:val="both"/>
        <w:rPr>
          <w:sz w:val="28"/>
          <w:szCs w:val="20"/>
        </w:rPr>
        <w:sectPr>
          <w:headerReference r:id="rId3" w:type="default"/>
          <w:pgSz w:w="11906" w:h="16838"/>
          <w:pgMar w:top="426" w:right="567" w:bottom="1134" w:left="1418" w:header="720" w:footer="720" w:gutter="0"/>
          <w:cols w:space="708" w:num="1"/>
          <w:titlePg/>
          <w:docGrid w:linePitch="360" w:charSpace="0"/>
        </w:sectPr>
      </w:pPr>
    </w:p>
    <w:tbl>
      <w:tblPr>
        <w:tblStyle w:val="6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УТВЕРЖДЕНО</w:t>
            </w:r>
          </w:p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постановлением администрации Юрлинского муниципального округа Пермского края </w:t>
            </w:r>
          </w:p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  <w:lang w:val="ru-RU"/>
              </w:rPr>
              <w:t>09.</w:t>
            </w:r>
            <w:r>
              <w:rPr>
                <w:sz w:val="28"/>
                <w:szCs w:val="20"/>
              </w:rPr>
              <w:t xml:space="preserve"> 04.2020г. </w:t>
            </w:r>
            <w:r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</w:rPr>
              <w:t xml:space="preserve">№   </w:t>
            </w:r>
          </w:p>
        </w:tc>
      </w:tr>
    </w:tbl>
    <w:p>
      <w:pPr>
        <w:spacing w:line="360" w:lineRule="exact"/>
        <w:jc w:val="both"/>
        <w:rPr>
          <w:sz w:val="28"/>
          <w:szCs w:val="20"/>
        </w:rPr>
      </w:pPr>
    </w:p>
    <w:p>
      <w:pPr>
        <w:spacing w:line="240" w:lineRule="exact"/>
        <w:jc w:val="center"/>
        <w:rPr>
          <w:b/>
          <w:sz w:val="28"/>
          <w:szCs w:val="20"/>
        </w:rPr>
      </w:pP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О Л О Ж Е Н И Е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резерве материальных ресурсов для ликвидации чрезвычайных 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ситуаций природного и техногенного характера на территории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Юрлинского муниципального округа Пермского края</w:t>
      </w:r>
    </w:p>
    <w:p>
      <w:pPr>
        <w:spacing w:line="360" w:lineRule="exact"/>
        <w:jc w:val="center"/>
        <w:rPr>
          <w:sz w:val="28"/>
          <w:szCs w:val="20"/>
        </w:rPr>
      </w:pPr>
    </w:p>
    <w:p>
      <w:pPr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Общие положения</w:t>
      </w:r>
    </w:p>
    <w:p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</w:t>
      </w:r>
      <w:r>
        <w:fldChar w:fldCharType="begin"/>
      </w:r>
      <w:r>
        <w:instrText xml:space="preserve"> HYPERLINK "consultantplus://offline/ref=DB7BC9988620F11D8F344DD5F072135F98EB5E79C3B968808361589BF32D46663B1CD97E7C4387E0eD07K"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21 декабря 1994 г. № 68-ФЗ "О защите населения и территорий от чрезвычайных ситуаций природного и техногенного характера", </w:t>
      </w:r>
      <w:r>
        <w:fldChar w:fldCharType="begin"/>
      </w:r>
      <w:r>
        <w:instrText xml:space="preserve"> HYPERLINK "consultantplus://offline/ref=DB7BC9988620F11D8F344DD5F072135F98EB5B79C0B3358A8B385499F42219713C55D57F7C4386eE0CK" </w:instrText>
      </w:r>
      <w:r>
        <w:fldChar w:fldCharType="separate"/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чрезвычайные ситуации).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Резервы материальных ресурсов для ликвидации чрезвычайных ситуаций природного и техногенного характера на территории округа создаются заблаговременно в целях экстренного привлечения необходимых средств, в случае возникновения чрезвычайных ситуаций и включают продовольствие, медицинское имущество, медикаменты, строительные материалы, горюче-смазочные материалы и другие материальные средства.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1.3. Система резервов материальных ресурсов для ликвидации Чрезвычайных ситуаций на территории муниципального округа включает в себя: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резервы администрации муниципального округа;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объектовые резервы организаций, предприятий и учреждений.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</w:p>
    <w:p>
      <w:pPr>
        <w:numPr>
          <w:ilvl w:val="0"/>
          <w:numId w:val="1"/>
        </w:numPr>
        <w:suppressAutoHyphens/>
        <w:spacing w:line="360" w:lineRule="exact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Порядок создания, хранения, использования и восполнения резерва</w:t>
      </w:r>
    </w:p>
    <w:p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2.2. 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устанавливаются создавшим их органом</w:t>
      </w:r>
      <w:r>
        <w:rPr>
          <w:sz w:val="20"/>
          <w:szCs w:val="20"/>
        </w:rPr>
        <w:t>.</w:t>
      </w:r>
      <w:r>
        <w:rPr>
          <w:color w:val="FF0000"/>
          <w:sz w:val="28"/>
          <w:szCs w:val="20"/>
        </w:rPr>
        <w:tab/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2.3. Заказы на поставку продукции в резерв материальных ресурсов осуществляются посредством заключения соглашений между поставщиками продукции и предприятиями (организациями), на базе которых создаются резервы.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Соглашение является основным документом, определяющим права и обязанности его сторон, и регулирует экономические, правовые, имущественные, организационные отношения, а также порядок поставки и расчета за поставленную продукцию в случае ликвидации последствий Чрезвычайной ситуации.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2.4. Предприятия (организации), на базе которых создаются и содержатся резервы материальных ресурсов:</w:t>
      </w:r>
    </w:p>
    <w:p>
      <w:pPr>
        <w:suppressAutoHyphens/>
        <w:spacing w:line="360" w:lineRule="exact"/>
        <w:ind w:firstLine="709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>продовольствие –  ИП Бахматов Н.И.;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медицинское имущество, медицинская техника, лекарственные средства – </w:t>
      </w:r>
      <w:r>
        <w:rPr>
          <w:spacing w:val="2"/>
          <w:sz w:val="28"/>
          <w:szCs w:val="28"/>
        </w:rPr>
        <w:t>ГБУЗ ПК «Больница Коми -  Пермяцкого округа» с.Юрла</w:t>
      </w:r>
      <w:r>
        <w:rPr>
          <w:sz w:val="28"/>
          <w:szCs w:val="28"/>
        </w:rPr>
        <w:t>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материалы и оборудование для жилищно-коммунального хозяйства, нефтепродукты – МКУ «Юрлинское ЖКХ»;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запасы средств защиты населения в районах затопления – МБУ «Юрлинское ТХП</w:t>
      </w:r>
      <w:r>
        <w:rPr>
          <w:spacing w:val="2"/>
          <w:sz w:val="28"/>
          <w:szCs w:val="28"/>
        </w:rPr>
        <w:t>»</w:t>
      </w:r>
      <w:r>
        <w:rPr>
          <w:sz w:val="28"/>
          <w:szCs w:val="20"/>
        </w:rPr>
        <w:t>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запасы средств защиты населения в районах ожидаемых пожаров – МБУ «ЕДДС </w:t>
      </w:r>
      <w:r>
        <w:rPr>
          <w:spacing w:val="2"/>
          <w:sz w:val="28"/>
          <w:szCs w:val="28"/>
        </w:rPr>
        <w:t>Юрлинского муниципального округа»</w:t>
      </w:r>
      <w:r>
        <w:rPr>
          <w:sz w:val="28"/>
          <w:szCs w:val="20"/>
        </w:rPr>
        <w:t>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2.5. Материальные ресурсы резервов для ликвидации Чрезвычайных ситуаций независимо от места их размещения являются собственностью тех организаций, на средства которых они созданы (приобретены).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2.6. Резервы материальных ресурсов размещаются и хранятся на складских площадях предприятий и организаций в соответствии с заключенными соглашениями.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Резервы материальных ресурсов для ликвидации Чрезвычайных ситуаций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2.7. Резервы материальных ресурсов для ликвидации Чрезвычайных ситуаций используются: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для проведения аварийно-спасательных и других неотложных работ по устранению непосредственности опасности для жизни и здоровья людей на объектах жилищно-коммунального хозяйства, социальной сферы и других объектах;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для развертывания временных пунктов проживания и питания пострадавших граждан;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Использование резервов материальных ресурсов для ликвидации Чрезвычайных ситуаций осуществляется на основании решения районной комиссии по предупреждению, ликвидации чрезвычайных ситуаций и обеспечению пожарной безопасности.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2.8. При возникновении Чрезвычайной ситуации объектового масштаба для ликвидации последствий используются объектовые резервы, при недостаточности собственных средств предприятия, учреждения и организации представляют заявку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Чрезвычайной ситуации местного масштаба для ее ликвидации используются материальные ресурсы резерва муниципального округа, а при их недостаточности представляется заявка с необходимыми обоснованиями председателю КЧС и ОПБ края с целью получения Материальных ресурсов из состава Резервов.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Для ликвидации Чрезвычайных ситуаций и обеспечения жизнедеятельности пострадавшего населения администрацией муниципального округа могут использоваться находящиеся на территории округа объектовые и местные резервы материальных ресурсов.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2.9. Пополнение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районной комиссии по предупреждению, ликвидации чрезвычайных ситуаций и обеспечению пожарной безопасности.</w:t>
      </w:r>
    </w:p>
    <w:p>
      <w:pPr>
        <w:suppressAutoHyphens/>
        <w:spacing w:line="360" w:lineRule="exact"/>
        <w:jc w:val="both"/>
        <w:rPr>
          <w:sz w:val="28"/>
          <w:szCs w:val="20"/>
        </w:rPr>
      </w:pPr>
    </w:p>
    <w:p>
      <w:pPr>
        <w:numPr>
          <w:ilvl w:val="0"/>
          <w:numId w:val="1"/>
        </w:numPr>
        <w:suppressAutoHyphens/>
        <w:spacing w:line="240" w:lineRule="exact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Порядок поставки материальных средств </w:t>
      </w:r>
      <w:r>
        <w:rPr>
          <w:b/>
          <w:sz w:val="28"/>
          <w:szCs w:val="20"/>
        </w:rPr>
        <w:br w:type="textWrapping"/>
      </w:r>
      <w:r>
        <w:rPr>
          <w:b/>
          <w:sz w:val="28"/>
          <w:szCs w:val="20"/>
        </w:rPr>
        <w:t xml:space="preserve">из резерва материальных ресурсов 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 Решение о выделении материальных средств из резерва материальных ресурсов для ликвидации Чрезвычайных ситуаций принимается районной комиссией по предупреждению, ликвидации чрезвычайных ситуаций и обеспечению пожарной безопасности.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3.2. Для получения материальных средств из резерва на ликвидацию следствий чрезвычайной ситуации необходимо следующее: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а) решение КЧС и ОПБ объекта, </w:t>
      </w:r>
      <w:bookmarkStart w:id="0" w:name="_Hlk32849957"/>
      <w:r>
        <w:rPr>
          <w:sz w:val="28"/>
          <w:szCs w:val="20"/>
        </w:rPr>
        <w:t xml:space="preserve">муниципального округа </w:t>
      </w:r>
      <w:bookmarkEnd w:id="0"/>
      <w:r>
        <w:rPr>
          <w:sz w:val="28"/>
          <w:szCs w:val="20"/>
        </w:rPr>
        <w:t>о введении режима чрезвычайной ситуации;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б) акт (форма ТСД) о подтверждении факта чрезвычайной ситуации, в котором указывается степень, характер повреждений, сумма нанесенного ущерба, примерная смета (расчет) на проведение первоочередных работ, утвержденный руководителем объекта, главой муниципального округа;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в) перечень необходимых материальных ресурсов для ликвидации последствий чрезвычайной ситуации;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г) ходатайство руководителя объекта, </w:t>
      </w:r>
      <w:r>
        <w:rPr>
          <w:sz w:val="28"/>
          <w:szCs w:val="28"/>
          <w:shd w:val="clear" w:color="auto" w:fill="FFFFFF"/>
          <w:lang w:eastAsia="en-US"/>
        </w:rPr>
        <w:t xml:space="preserve">главы </w:t>
      </w:r>
      <w:r>
        <w:rPr>
          <w:bCs/>
          <w:sz w:val="28"/>
          <w:szCs w:val="20"/>
        </w:rPr>
        <w:t>муниципального района – главы администрации Юрлинского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о выделении материальных ресурсов, с указанием наличия (отсутствия) резерва материальных ресурсов на объекте и его использовании на ликвидацию данной чрезвычайной ситуации, а также источника погашения задолженности.</w:t>
      </w:r>
      <w:r>
        <w:rPr>
          <w:sz w:val="28"/>
          <w:szCs w:val="20"/>
        </w:rPr>
        <w:tab/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д) формы (1ЧС - 4ЧС)</w:t>
      </w:r>
    </w:p>
    <w:p>
      <w:pPr>
        <w:suppressAutoHyphens/>
        <w:spacing w:line="360" w:lineRule="exact"/>
        <w:jc w:val="both"/>
        <w:rPr>
          <w:sz w:val="28"/>
          <w:szCs w:val="20"/>
        </w:rPr>
      </w:pPr>
    </w:p>
    <w:p>
      <w:pPr>
        <w:numPr>
          <w:ilvl w:val="0"/>
          <w:numId w:val="1"/>
        </w:numPr>
        <w:suppressAutoHyphens/>
        <w:spacing w:line="360" w:lineRule="exact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Финансирование резерва материальных ресурсов 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4.1. Финансирование расходов по содержанию резерва материальных ресурсов (кроме финансирования бюджетных организаций – балансодержателей резерва) для первоочередного жизнеобеспечения пострадавшего населения осуществляется за счет резервного фонда муниципального округа и резервных фондов организаций.</w:t>
      </w:r>
    </w:p>
    <w:p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4.2. Резервы материальных ресурсов для ликвидации Чрезвычайных ситуаций могут финансироваться за счет средств предприятий и организаций, находящихся в зоне потенциальной возможности возникновения чрезвычайной ситуации.</w:t>
      </w:r>
    </w:p>
    <w:p>
      <w:pPr>
        <w:numPr>
          <w:ilvl w:val="0"/>
          <w:numId w:val="1"/>
        </w:numPr>
        <w:suppressAutoHyphens/>
        <w:spacing w:line="360" w:lineRule="exact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Порядок учета и контроля </w:t>
      </w:r>
    </w:p>
    <w:p>
      <w:pPr>
        <w:suppressAutoHyphens/>
        <w:spacing w:line="360" w:lineRule="exac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5.1. Организация учета и контроля за созданием, хранением, использованием и восполнением резерва материальных ресурсов для ликвидации Чрезвычайных ситуаций осуществляется создавшим их органом совместно с отделом безопасности и мобилизационной работы администрации муниципального района.</w:t>
      </w:r>
    </w:p>
    <w:p>
      <w:pPr>
        <w:suppressAutoHyphens/>
        <w:spacing w:line="360" w:lineRule="exac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5.2. Организации, предприятия и учреждения в складских помещениях которых хранятся ресурсы резервов, ведут суммовой и количественный учет наличия и состояния материальных резервов в установленном порядке.</w:t>
      </w:r>
    </w:p>
    <w:p>
      <w:pPr>
        <w:suppressAutoHyphens/>
        <w:spacing w:line="360" w:lineRule="exac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5.3. Отчетность о наличии материальных ценностей резерва осуществляется в соответствии с действующим законодательством.</w:t>
      </w:r>
    </w:p>
    <w:p>
      <w:pPr>
        <w:spacing w:line="360" w:lineRule="exact"/>
        <w:jc w:val="both"/>
        <w:rPr>
          <w:color w:val="FF0000"/>
          <w:sz w:val="28"/>
          <w:szCs w:val="20"/>
        </w:rPr>
      </w:pPr>
    </w:p>
    <w:p>
      <w:pPr>
        <w:spacing w:line="360" w:lineRule="exact"/>
        <w:jc w:val="both"/>
        <w:rPr>
          <w:color w:val="FF0000"/>
          <w:sz w:val="28"/>
          <w:szCs w:val="20"/>
        </w:rPr>
        <w:sectPr>
          <w:pgSz w:w="11906" w:h="16838"/>
          <w:pgMar w:top="1134" w:right="567" w:bottom="1134" w:left="1418" w:header="720" w:footer="720" w:gutter="0"/>
          <w:cols w:space="708" w:num="1"/>
          <w:titlePg/>
          <w:docGrid w:linePitch="360" w:charSpace="0"/>
        </w:sectPr>
      </w:pPr>
    </w:p>
    <w:tbl>
      <w:tblPr>
        <w:tblStyle w:val="6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536"/>
      </w:tblGrid>
      <w:tr>
        <w:tblPrEx>
          <w:tblLayout w:type="fixed"/>
        </w:tblPrEx>
        <w:tc>
          <w:tcPr>
            <w:tcW w:w="5778" w:type="dxa"/>
          </w:tcPr>
          <w:p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УТВЕРЖДЕНА</w:t>
            </w:r>
          </w:p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постановлением администрации Юрлинского муниципального округа Пермского края </w:t>
            </w:r>
          </w:p>
          <w:p>
            <w:pPr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от     04.2020г.  №   </w:t>
            </w:r>
          </w:p>
        </w:tc>
      </w:tr>
    </w:tbl>
    <w:p>
      <w:pPr>
        <w:spacing w:line="360" w:lineRule="exact"/>
        <w:jc w:val="both"/>
        <w:rPr>
          <w:sz w:val="28"/>
          <w:szCs w:val="20"/>
        </w:rPr>
      </w:pP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 О М Е Н К Л А Т У Р А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и объем резерва материальных ресурсов для ликвидации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чрезвычайных ситуаций природного и техногенного характера</w:t>
      </w:r>
    </w:p>
    <w:p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территории Юрлинского муниципального округа Пермского края</w:t>
      </w:r>
    </w:p>
    <w:p>
      <w:pPr>
        <w:spacing w:line="360" w:lineRule="exact"/>
        <w:jc w:val="center"/>
        <w:rPr>
          <w:sz w:val="28"/>
          <w:szCs w:val="20"/>
        </w:rPr>
      </w:pPr>
    </w:p>
    <w:tbl>
      <w:tblPr>
        <w:tblStyle w:val="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386"/>
        <w:gridCol w:w="281"/>
        <w:gridCol w:w="1226"/>
        <w:gridCol w:w="281"/>
        <w:gridCol w:w="1089"/>
        <w:gridCol w:w="27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п/п</w:t>
            </w:r>
          </w:p>
        </w:tc>
        <w:tc>
          <w:tcPr>
            <w:tcW w:w="4386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Номенклатура материальных средств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Единица</w:t>
            </w:r>
          </w:p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измерения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Кол-во</w:t>
            </w:r>
          </w:p>
        </w:tc>
        <w:tc>
          <w:tcPr>
            <w:tcW w:w="2265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173" w:type="dxa"/>
            <w:gridSpan w:val="8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1. Продовольствие (из расчета снабжения 50 чел. на 7 суток)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Хлеб ржаной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87,5</w:t>
            </w:r>
          </w:p>
        </w:tc>
        <w:tc>
          <w:tcPr>
            <w:tcW w:w="2265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формируется у ИП Бахматова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Хлеб белый из пшеничной муки 1-го сорта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87,5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Крупа разная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Макаронные изделия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Консервы мясные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Консервы рыбные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Масло, жиры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Молоко, молокопродукты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Сахар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10. 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Соль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Чай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Вода бутилированная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0173" w:type="dxa"/>
            <w:gridSpan w:val="8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2. Материально-технические средства для объектов ЖКХ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стальная 15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2265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формируются в МКУ «Юрлинское ЖКХ»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20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42,5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стальная 25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32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3,5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40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5,6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50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10,5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76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3,6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Труба 159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3,7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Кран шаровый ДУ 15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Кран шаровый ДУ 20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Кран шаровый ДУ 50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Кабели</w:t>
            </w:r>
            <w:r>
              <w:rPr>
                <w:sz w:val="28"/>
                <w:szCs w:val="20"/>
                <w:lang w:val="ru-RU"/>
              </w:rPr>
              <w:t xml:space="preserve"> СИП 2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16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 xml:space="preserve">Провод </w:t>
            </w:r>
            <w:r>
              <w:rPr>
                <w:sz w:val="28"/>
                <w:szCs w:val="20"/>
                <w:lang w:val="ru-RU"/>
              </w:rPr>
              <w:t>АВВГ 2х2,5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100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Муфта соединительная 110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ru-RU"/>
              </w:rPr>
              <w:t>Муфта соединительная 63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ru-RU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ru-RU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  <w:lang w:val="ru-RU"/>
              </w:rPr>
              <w:t>Профнастил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  <w:lang w:val="ru-RU"/>
              </w:rPr>
              <w:t>м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  <w:lang w:val="ru-RU"/>
              </w:rPr>
              <w:t>20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Контактор</w:t>
            </w:r>
            <w:r>
              <w:rPr>
                <w:sz w:val="28"/>
                <w:szCs w:val="20"/>
                <w:lang w:val="ru-RU"/>
              </w:rPr>
              <w:t xml:space="preserve"> КМИ-11210-12А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000000" w:themeColor="text1"/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Клапан электромагнитный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000000" w:themeColor="text1"/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Автомат </w:t>
            </w:r>
            <w:r>
              <w:rPr>
                <w:sz w:val="28"/>
                <w:szCs w:val="20"/>
                <w:lang w:val="ru-RU"/>
              </w:rPr>
              <w:t>4</w:t>
            </w:r>
            <w:r>
              <w:rPr>
                <w:sz w:val="28"/>
                <w:szCs w:val="20"/>
              </w:rPr>
              <w:t>0А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Автомат</w:t>
            </w:r>
            <w:r>
              <w:rPr>
                <w:sz w:val="28"/>
                <w:szCs w:val="20"/>
                <w:lang w:val="ru-RU"/>
              </w:rPr>
              <w:t xml:space="preserve"> 63</w:t>
            </w:r>
            <w:r>
              <w:rPr>
                <w:sz w:val="28"/>
                <w:szCs w:val="20"/>
              </w:rPr>
              <w:t>А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Трансформатор ОСО-0,25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Фильтр 100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Флянцы 50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3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Флянцы 100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Флянцевое соединение 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Хомуты (20-80)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Выключатель однокнопочный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Электроды ОК46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11,350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Гвозди 4*120, 5*200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кг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Лопаты совковые с черенками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Ведра 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Битум 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брикет 5</w:t>
            </w:r>
            <w:r>
              <w:rPr>
                <w:sz w:val="28"/>
                <w:szCs w:val="20"/>
                <w:lang w:val="ru-RU"/>
              </w:rPr>
              <w:t>0</w:t>
            </w:r>
            <w:r>
              <w:rPr>
                <w:sz w:val="28"/>
                <w:szCs w:val="20"/>
              </w:rPr>
              <w:t xml:space="preserve"> кг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ru-RU"/>
              </w:rPr>
              <w:t>4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Валенки 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пар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pacing w:val="-3"/>
                <w:sz w:val="28"/>
                <w:szCs w:val="28"/>
              </w:rPr>
              <w:t>Емкость для подвоза воды объемом 2 м</w:t>
            </w:r>
            <w:r>
              <w:rPr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7908" w:type="dxa"/>
            <w:gridSpan w:val="6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3. Горюче-смазочные материалы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Дизельное топливо (по сезону)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Автобензин А-92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0173" w:type="dxa"/>
            <w:gridSpan w:val="8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4. Медицинское имущество и медикаменты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Аппарат для измерения А/Д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формируются в </w:t>
            </w:r>
            <w:r>
              <w:rPr>
                <w:spacing w:val="2"/>
                <w:sz w:val="28"/>
                <w:szCs w:val="28"/>
              </w:rPr>
              <w:t>ГБУЗ ПК «Больница Коми -  Пермяцкого округа» с.Юрла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Бинты 7*14 н/с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Вата стерильная 200 гр.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Лейкопластырь 3*250 см.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Стерильные салфетки 16*14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Бинты гипсовые:</w:t>
            </w:r>
          </w:p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3*10</w:t>
            </w:r>
          </w:p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3*15</w:t>
            </w:r>
          </w:p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3*20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Шприцы одноразовые с иглой 5,0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Шприцы одноразовые с иглой 10,0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Система инфуз.однородная 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0173" w:type="dxa"/>
            <w:gridSpan w:val="8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5. Запасы средств защиты населения в районах затопления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6" w:type="dxa"/>
          </w:tcPr>
          <w:p>
            <w:pPr>
              <w:spacing w:line="360" w:lineRule="exact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</w:rPr>
              <w:t xml:space="preserve">Лодка </w:t>
            </w:r>
            <w:r>
              <w:rPr>
                <w:color w:val="auto"/>
                <w:sz w:val="28"/>
                <w:szCs w:val="20"/>
                <w:lang w:val="ru-RU"/>
              </w:rPr>
              <w:t>резиновая АКВА 2800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1</w:t>
            </w:r>
          </w:p>
        </w:tc>
        <w:tc>
          <w:tcPr>
            <w:tcW w:w="2265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формируются в МБУ «Юрлинское </w:t>
            </w:r>
            <w:r>
              <w:rPr>
                <w:sz w:val="28"/>
                <w:szCs w:val="20"/>
                <w:lang w:val="ru-RU"/>
              </w:rPr>
              <w:t>ТХП</w:t>
            </w:r>
            <w:r>
              <w:rPr>
                <w:sz w:val="28"/>
                <w:szCs w:val="20"/>
              </w:rPr>
              <w:t>» Юрлинского муниципального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</w:rPr>
              <w:t xml:space="preserve">Лодка </w:t>
            </w:r>
            <w:r>
              <w:rPr>
                <w:color w:val="auto"/>
                <w:sz w:val="28"/>
                <w:szCs w:val="20"/>
                <w:lang w:val="ru-RU"/>
              </w:rPr>
              <w:t>резиновая ПАТРИОТ 310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 xml:space="preserve">Генератор </w:t>
            </w:r>
            <w:r>
              <w:rPr>
                <w:color w:val="auto"/>
                <w:sz w:val="28"/>
                <w:szCs w:val="20"/>
                <w:lang w:val="ru-RU"/>
              </w:rPr>
              <w:t xml:space="preserve">Чемпион </w:t>
            </w:r>
            <w:r>
              <w:rPr>
                <w:color w:val="auto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Прожектор ручной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Рукав пожарный 50 мм 20 м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en-US"/>
              </w:rPr>
              <w:t>7</w:t>
            </w:r>
            <w:r>
              <w:rPr>
                <w:sz w:val="28"/>
                <w:szCs w:val="20"/>
                <w:lang w:val="ru-RU"/>
              </w:rPr>
              <w:t>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  <w:lang w:val="en-US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 xml:space="preserve">Сирена </w:t>
            </w:r>
            <w:r>
              <w:rPr>
                <w:color w:val="auto"/>
                <w:sz w:val="28"/>
                <w:szCs w:val="20"/>
                <w:lang w:val="en-US"/>
              </w:rPr>
              <w:t>SIREN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1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ru-RU"/>
              </w:rPr>
              <w:t>8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Жилет спасательный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10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4386" w:type="dxa"/>
            <w:vAlign w:val="top"/>
          </w:tcPr>
          <w:p>
            <w:pPr>
              <w:spacing w:line="360" w:lineRule="exact"/>
              <w:rPr>
                <w:color w:val="auto"/>
                <w:sz w:val="28"/>
                <w:szCs w:val="20"/>
                <w:lang w:val="en-US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 xml:space="preserve">Рупор </w:t>
            </w:r>
            <w:r>
              <w:rPr>
                <w:color w:val="auto"/>
                <w:sz w:val="28"/>
                <w:szCs w:val="20"/>
                <w:lang w:val="en-US"/>
              </w:rPr>
              <w:t>ER-67SERIES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ru-RU"/>
              </w:rPr>
            </w:pPr>
            <w:r>
              <w:rPr>
                <w:color w:val="auto"/>
                <w:sz w:val="28"/>
                <w:szCs w:val="20"/>
                <w:lang w:val="ru-RU"/>
              </w:rPr>
              <w:t>шт</w:t>
            </w:r>
          </w:p>
        </w:tc>
        <w:tc>
          <w:tcPr>
            <w:tcW w:w="13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0"/>
                <w:lang w:val="en-US"/>
              </w:rPr>
            </w:pPr>
            <w:r>
              <w:rPr>
                <w:color w:val="auto"/>
                <w:sz w:val="28"/>
                <w:szCs w:val="20"/>
                <w:lang w:val="en-US"/>
              </w:rPr>
              <w:t>2</w:t>
            </w:r>
          </w:p>
        </w:tc>
        <w:tc>
          <w:tcPr>
            <w:tcW w:w="2265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173" w:type="dxa"/>
            <w:gridSpan w:val="8"/>
          </w:tcPr>
          <w:p>
            <w:pPr>
              <w:spacing w:line="360" w:lineRule="exact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6. Запасы средств защиты населения в районах ожидаемых пожаров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426"/>
              <w:jc w:val="center"/>
              <w:rPr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Пожарный автомобиль АЦ 40 (66)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ед. 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6" w:type="dxa"/>
            <w:vMerge w:val="restart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формируются в добровольных пожарных командах (ДПК)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426"/>
              <w:jc w:val="center"/>
              <w:rPr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Пожарная мотопомпа 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6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exact"/>
              <w:ind w:left="426"/>
              <w:jc w:val="center"/>
              <w:rPr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Рукав пожарный, длина 20 м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1986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5" w:type="dxa"/>
          </w:tcPr>
          <w:p>
            <w:pPr>
              <w:tabs>
                <w:tab w:val="left" w:pos="284"/>
              </w:tabs>
              <w:spacing w:line="360" w:lineRule="exact"/>
              <w:ind w:left="426" w:hanging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Комплекты защитной одежды пожарного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6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5" w:type="dxa"/>
          </w:tcPr>
          <w:p>
            <w:pPr>
              <w:tabs>
                <w:tab w:val="left" w:pos="284"/>
              </w:tabs>
              <w:spacing w:line="360" w:lineRule="exact"/>
              <w:ind w:left="426" w:hanging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Топоры 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986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45" w:type="dxa"/>
          </w:tcPr>
          <w:p>
            <w:pPr>
              <w:tabs>
                <w:tab w:val="left" w:pos="284"/>
              </w:tabs>
              <w:spacing w:line="360" w:lineRule="exact"/>
              <w:ind w:left="426" w:hanging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4667" w:type="dxa"/>
            <w:gridSpan w:val="2"/>
          </w:tcPr>
          <w:p>
            <w:pPr>
              <w:spacing w:line="36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Лопаты </w:t>
            </w:r>
          </w:p>
        </w:tc>
        <w:tc>
          <w:tcPr>
            <w:tcW w:w="1507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шт</w:t>
            </w:r>
          </w:p>
        </w:tc>
        <w:tc>
          <w:tcPr>
            <w:tcW w:w="1368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986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  <w:szCs w:val="20"/>
              </w:rPr>
            </w:pPr>
          </w:p>
        </w:tc>
      </w:tr>
    </w:tbl>
    <w:p>
      <w:pPr>
        <w:pStyle w:val="4"/>
        <w:rPr>
          <w:color w:val="FF0000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49" w:bottom="1134" w:left="1418" w:header="720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42B"/>
    <w:multiLevelType w:val="multilevel"/>
    <w:tmpl w:val="0F0014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717"/>
    <w:multiLevelType w:val="multilevel"/>
    <w:tmpl w:val="21BE371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32899"/>
    <w:rsid w:val="0021047F"/>
    <w:rsid w:val="00640A91"/>
    <w:rsid w:val="006D1616"/>
    <w:rsid w:val="00732899"/>
    <w:rsid w:val="00A41CF0"/>
    <w:rsid w:val="00BC796D"/>
    <w:rsid w:val="00F250E9"/>
    <w:rsid w:val="00F35D3B"/>
    <w:rsid w:val="00F73E58"/>
    <w:rsid w:val="073F7F54"/>
    <w:rsid w:val="2EB530B3"/>
    <w:rsid w:val="35A85E57"/>
    <w:rsid w:val="3A174F57"/>
    <w:rsid w:val="6F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7"/>
    <w:qFormat/>
    <w:uiPriority w:val="0"/>
    <w:pPr>
      <w:spacing w:line="360" w:lineRule="exact"/>
      <w:ind w:firstLine="709"/>
      <w:jc w:val="both"/>
    </w:pPr>
    <w:rPr>
      <w:sz w:val="28"/>
    </w:rPr>
  </w:style>
  <w:style w:type="character" w:customStyle="1" w:styleId="7">
    <w:name w:val="Основной текст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8">
    <w:name w:val="Верхний колонтитул Знак"/>
    <w:basedOn w:val="5"/>
    <w:link w:val="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Заголовок к тексту"/>
    <w:basedOn w:val="1"/>
    <w:next w:val="4"/>
    <w:qFormat/>
    <w:uiPriority w:val="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  <w:adjustRightInd w:val="0"/>
      <w:spacing w:beforeAutospacing="1" w:after="0" w:afterAutospacing="1" w:line="240" w:lineRule="auto"/>
    </w:pPr>
    <w:rPr>
      <w:rFonts w:ascii="Calibri" w:hAnsi="Calibri" w:eastAsia="SimSun" w:cs="Times New Roman"/>
      <w:b/>
      <w:sz w:val="24"/>
      <w:szCs w:val="24"/>
      <w:lang w:val="en-US" w:eastAsia="zh-CN" w:bidi="ar-SA"/>
    </w:rPr>
  </w:style>
  <w:style w:type="character" w:customStyle="1" w:styleId="11">
    <w:name w:val="Текст выноски Знак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2151</Words>
  <Characters>12267</Characters>
  <Lines>102</Lines>
  <Paragraphs>28</Paragraphs>
  <TotalTime>0</TotalTime>
  <ScaleCrop>false</ScaleCrop>
  <LinksUpToDate>false</LinksUpToDate>
  <CharactersWithSpaces>14390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2020-04-11T12:41:00Z</dcterms:created>
  <dc:creator>User</dc:creator>
  <cp:lastModifiedBy>User</cp:lastModifiedBy>
  <cp:lastPrinted>2020-04-13T11:24:00Z</cp:lastPrinted>
  <dcterms:modified xsi:type="dcterms:W3CDTF">2020-04-27T06:10:31Z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