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0327">
        <w:rPr>
          <w:rFonts w:ascii="Times New Roman" w:eastAsia="Times New Roman" w:hAnsi="Times New Roman" w:cs="Times New Roman"/>
          <w:sz w:val="28"/>
          <w:szCs w:val="28"/>
        </w:rPr>
        <w:t>10.05.2016 г.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C90327">
        <w:rPr>
          <w:rFonts w:ascii="Times New Roman" w:eastAsia="Times New Roman" w:hAnsi="Times New Roman" w:cs="Times New Roman"/>
          <w:sz w:val="28"/>
          <w:szCs w:val="28"/>
        </w:rPr>
        <w:t>122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C5B4E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C5B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индивидуального жилого дома  по адресу: Пермский край </w:t>
      </w:r>
    </w:p>
    <w:p w:rsidR="006951D1" w:rsidRPr="00A60189" w:rsidRDefault="006951D1" w:rsidP="008C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Юрла, ул. </w:t>
      </w:r>
      <w:r w:rsidR="008C5B4E">
        <w:rPr>
          <w:rFonts w:ascii="Times New Roman" w:eastAsia="Times New Roman" w:hAnsi="Times New Roman" w:cs="Times New Roman"/>
          <w:sz w:val="28"/>
          <w:szCs w:val="28"/>
        </w:rPr>
        <w:t>им. Л.Ф. Мельчакова, д.2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8C5B4E">
        <w:rPr>
          <w:rFonts w:ascii="Times New Roman" w:eastAsia="Times New Roman" w:hAnsi="Times New Roman" w:cs="Times New Roman"/>
          <w:b/>
        </w:rPr>
        <w:t>им. Л.Ф. Мельчакова, д.6.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6951D1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" w:type="dxa"/>
            <w:vAlign w:val="center"/>
          </w:tcPr>
          <w:p w:rsidR="004469B6" w:rsidRPr="00A60189" w:rsidRDefault="008C5B4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8C5B4E">
        <w:rPr>
          <w:rFonts w:ascii="Times New Roman" w:eastAsia="Times New Roman" w:hAnsi="Times New Roman" w:cs="Times New Roman"/>
          <w:sz w:val="20"/>
          <w:szCs w:val="20"/>
        </w:rPr>
        <w:t>Штейниковой Валентины Васильевны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8C5B4E">
        <w:rPr>
          <w:rFonts w:ascii="Times New Roman" w:eastAsia="Times New Roman" w:hAnsi="Times New Roman" w:cs="Times New Roman"/>
          <w:sz w:val="20"/>
          <w:szCs w:val="20"/>
        </w:rPr>
        <w:t>0820001:293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8C5B4E">
        <w:rPr>
          <w:rFonts w:ascii="Times New Roman" w:eastAsia="Times New Roman" w:hAnsi="Times New Roman" w:cs="Times New Roman"/>
          <w:sz w:val="20"/>
          <w:szCs w:val="20"/>
          <w:u w:val="single"/>
        </w:rPr>
        <w:t>им. Л.Ф. Мельчакова, д.2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82DC0">
        <w:rPr>
          <w:rFonts w:ascii="Times New Roman" w:eastAsia="Times New Roman" w:hAnsi="Times New Roman" w:cs="Times New Roman"/>
          <w:sz w:val="20"/>
          <w:szCs w:val="20"/>
        </w:rPr>
        <w:t>2</w:t>
      </w:r>
      <w:r w:rsidR="008C5B4E">
        <w:rPr>
          <w:rFonts w:ascii="Times New Roman" w:eastAsia="Times New Roman" w:hAnsi="Times New Roman" w:cs="Times New Roman"/>
          <w:sz w:val="20"/>
          <w:szCs w:val="20"/>
        </w:rPr>
        <w:t>340</w:t>
      </w:r>
      <w:r w:rsidR="006951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C5B4E" w:rsidP="00A73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  <w:r w:rsidR="006951D1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8C5B4E" w:rsidP="006951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10.05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>.2016 г.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8C5B4E">
        <w:rPr>
          <w:rFonts w:ascii="Times New Roman" w:eastAsia="Times New Roman" w:hAnsi="Times New Roman" w:cs="Times New Roman"/>
          <w:sz w:val="20"/>
          <w:szCs w:val="20"/>
        </w:rPr>
        <w:t>1:500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A73D69">
        <w:rPr>
          <w:rFonts w:ascii="Times New Roman" w:eastAsia="Times New Roman" w:hAnsi="Times New Roman" w:cs="Times New Roman"/>
          <w:sz w:val="20"/>
          <w:szCs w:val="20"/>
        </w:rPr>
        <w:t>2</w:t>
      </w:r>
      <w:r w:rsidR="008C5B4E">
        <w:rPr>
          <w:rFonts w:ascii="Times New Roman" w:eastAsia="Times New Roman" w:hAnsi="Times New Roman" w:cs="Times New Roman"/>
          <w:sz w:val="20"/>
          <w:szCs w:val="20"/>
        </w:rPr>
        <w:t>34</w:t>
      </w:r>
      <w:r w:rsidR="00E752F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C5B4E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C5B4E">
        <w:rPr>
          <w:rFonts w:ascii="Times New Roman" w:eastAsia="Times New Roman" w:hAnsi="Times New Roman" w:cs="Times New Roman"/>
          <w:sz w:val="20"/>
          <w:szCs w:val="20"/>
        </w:rPr>
        <w:t>10.05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F82DC0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E752F6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B36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B365E9">
              <w:rPr>
                <w:rFonts w:ascii="Times New Roman" w:eastAsia="Times New Roman" w:hAnsi="Times New Roman" w:cs="Times New Roman"/>
                <w:sz w:val="20"/>
                <w:szCs w:val="20"/>
              </w:rPr>
              <w:t>0820001:293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B36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65E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B365E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0,009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B365E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8567D1" w:rsidP="00E752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C7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65E9">
              <w:rPr>
                <w:rFonts w:ascii="Times New Roman" w:eastAsia="Times New Roman" w:hAnsi="Times New Roman" w:cs="Times New Roman"/>
                <w:sz w:val="20"/>
                <w:szCs w:val="20"/>
              </w:rPr>
              <w:t>0820001:293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B36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65E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57" w:rsidRDefault="00CA7157" w:rsidP="004469B6">
      <w:pPr>
        <w:spacing w:after="0" w:line="240" w:lineRule="auto"/>
      </w:pPr>
      <w:r>
        <w:separator/>
      </w:r>
    </w:p>
  </w:endnote>
  <w:endnote w:type="continuationSeparator" w:id="0">
    <w:p w:rsidR="00CA7157" w:rsidRDefault="00CA7157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B365E9">
        <w:rPr>
          <w:rFonts w:ascii="Times New Roman" w:hAnsi="Times New Roman"/>
          <w:sz w:val="28"/>
          <w:szCs w:val="28"/>
        </w:rPr>
        <w:t>им. Л.Ф. Мельчакова, д.2.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E752F6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Pr="00FD2784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57" w:rsidRDefault="00CA7157" w:rsidP="004469B6">
      <w:pPr>
        <w:spacing w:after="0" w:line="240" w:lineRule="auto"/>
      </w:pPr>
      <w:r>
        <w:separator/>
      </w:r>
    </w:p>
  </w:footnote>
  <w:footnote w:type="continuationSeparator" w:id="0">
    <w:p w:rsidR="00CA7157" w:rsidRDefault="00CA7157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E567D"/>
    <w:rsid w:val="000E5F58"/>
    <w:rsid w:val="001661D5"/>
    <w:rsid w:val="001817E2"/>
    <w:rsid w:val="00194659"/>
    <w:rsid w:val="001D1057"/>
    <w:rsid w:val="00246460"/>
    <w:rsid w:val="003163E1"/>
    <w:rsid w:val="003A59BA"/>
    <w:rsid w:val="003D3C13"/>
    <w:rsid w:val="00432EC7"/>
    <w:rsid w:val="004469B6"/>
    <w:rsid w:val="004805D3"/>
    <w:rsid w:val="005355C9"/>
    <w:rsid w:val="00552BD9"/>
    <w:rsid w:val="005C7BFC"/>
    <w:rsid w:val="00630CD0"/>
    <w:rsid w:val="006951D1"/>
    <w:rsid w:val="006C57F0"/>
    <w:rsid w:val="006D13DA"/>
    <w:rsid w:val="00712A89"/>
    <w:rsid w:val="007143F2"/>
    <w:rsid w:val="00725DB1"/>
    <w:rsid w:val="007D5A45"/>
    <w:rsid w:val="008567D1"/>
    <w:rsid w:val="008A1871"/>
    <w:rsid w:val="008B663B"/>
    <w:rsid w:val="008C5B4E"/>
    <w:rsid w:val="008D6B1E"/>
    <w:rsid w:val="008D6B7D"/>
    <w:rsid w:val="009140FB"/>
    <w:rsid w:val="00934662"/>
    <w:rsid w:val="00947849"/>
    <w:rsid w:val="009B1EF4"/>
    <w:rsid w:val="009D1AAE"/>
    <w:rsid w:val="00A05642"/>
    <w:rsid w:val="00A73D69"/>
    <w:rsid w:val="00B365E9"/>
    <w:rsid w:val="00B3660F"/>
    <w:rsid w:val="00B51B29"/>
    <w:rsid w:val="00B85078"/>
    <w:rsid w:val="00BF1B8A"/>
    <w:rsid w:val="00C0518A"/>
    <w:rsid w:val="00C101DC"/>
    <w:rsid w:val="00C15D5A"/>
    <w:rsid w:val="00C3799A"/>
    <w:rsid w:val="00C74262"/>
    <w:rsid w:val="00C82BB5"/>
    <w:rsid w:val="00C90327"/>
    <w:rsid w:val="00C936C7"/>
    <w:rsid w:val="00CA7157"/>
    <w:rsid w:val="00CC1C38"/>
    <w:rsid w:val="00CE31C1"/>
    <w:rsid w:val="00DB7E9D"/>
    <w:rsid w:val="00DC2228"/>
    <w:rsid w:val="00DD76D7"/>
    <w:rsid w:val="00E65E95"/>
    <w:rsid w:val="00E752F6"/>
    <w:rsid w:val="00E756E8"/>
    <w:rsid w:val="00EB4BA4"/>
    <w:rsid w:val="00F6284A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1C59-218A-4305-BA69-30CF1625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2016-05-10T11:19:00Z</cp:lastPrinted>
  <dcterms:created xsi:type="dcterms:W3CDTF">2016-05-10T14:05:00Z</dcterms:created>
  <dcterms:modified xsi:type="dcterms:W3CDTF">2016-05-10T14:05:00Z</dcterms:modified>
</cp:coreProperties>
</file>