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DD" w:rsidRPr="00EA00F5" w:rsidRDefault="005B02DD" w:rsidP="006B2734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FA7DA4">
        <w:rPr>
          <w:noProof/>
        </w:rPr>
        <w:drawing>
          <wp:inline distT="0" distB="0" distL="0" distR="0">
            <wp:extent cx="542925" cy="838200"/>
            <wp:effectExtent l="0" t="0" r="9525" b="0"/>
            <wp:docPr id="9" name="Рисунок 9" descr="C:\Users\ITSPEKTR\Desktop\Юрлинский МО Герб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TSPEKTR\Desktop\Юрлинский МО Герб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2DD" w:rsidRPr="00EA00F5" w:rsidRDefault="005B02DD" w:rsidP="005B02DD">
      <w:pPr>
        <w:shd w:val="clear" w:color="auto" w:fill="FFFFFF"/>
        <w:autoSpaceDE w:val="0"/>
        <w:autoSpaceDN w:val="0"/>
        <w:adjustRightInd w:val="0"/>
        <w:ind w:left="43"/>
        <w:contextualSpacing/>
        <w:jc w:val="center"/>
        <w:rPr>
          <w:b/>
          <w:sz w:val="28"/>
          <w:szCs w:val="28"/>
        </w:rPr>
      </w:pPr>
      <w:r w:rsidRPr="00EA00F5">
        <w:rPr>
          <w:b/>
          <w:sz w:val="28"/>
          <w:szCs w:val="28"/>
        </w:rPr>
        <w:t>ДУМА ЮРЛИНСКОГО МУНИЦИПАЛЬНОГО ОКРУГА</w:t>
      </w:r>
    </w:p>
    <w:p w:rsidR="005B02DD" w:rsidRPr="001345FD" w:rsidRDefault="005B02DD" w:rsidP="005B02DD">
      <w:pPr>
        <w:shd w:val="clear" w:color="auto" w:fill="FFFFFF"/>
        <w:autoSpaceDE w:val="0"/>
        <w:autoSpaceDN w:val="0"/>
        <w:adjustRightInd w:val="0"/>
        <w:ind w:left="43"/>
        <w:contextualSpacing/>
        <w:jc w:val="center"/>
        <w:rPr>
          <w:b/>
          <w:sz w:val="28"/>
          <w:szCs w:val="28"/>
        </w:rPr>
      </w:pPr>
      <w:r w:rsidRPr="00EA00F5">
        <w:rPr>
          <w:b/>
          <w:sz w:val="28"/>
          <w:szCs w:val="28"/>
        </w:rPr>
        <w:t>ПЕРМСКОГО КРАЯ</w:t>
      </w:r>
      <w:r>
        <w:rPr>
          <w:rFonts w:ascii="Arial" w:hAnsi="Arial" w:cs="Arial"/>
          <w:color w:val="353535"/>
          <w:sz w:val="21"/>
          <w:szCs w:val="21"/>
        </w:rPr>
        <w:t> </w:t>
      </w:r>
    </w:p>
    <w:p w:rsidR="005B02DD" w:rsidRDefault="005B02DD" w:rsidP="005B02DD">
      <w:pPr>
        <w:pStyle w:val="af8"/>
        <w:spacing w:after="0" w:afterAutospacing="0"/>
        <w:jc w:val="center"/>
        <w:rPr>
          <w:color w:val="353535"/>
          <w:sz w:val="32"/>
          <w:szCs w:val="32"/>
        </w:rPr>
      </w:pPr>
      <w:r w:rsidRPr="001345FD">
        <w:rPr>
          <w:rStyle w:val="af9"/>
          <w:color w:val="353535"/>
          <w:sz w:val="32"/>
          <w:szCs w:val="32"/>
        </w:rPr>
        <w:t>РЕШЕНИЕ</w:t>
      </w:r>
    </w:p>
    <w:p w:rsidR="0015774F" w:rsidRDefault="007B2C9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17.02.2023              </w:t>
      </w:r>
      <w:r w:rsidR="00D33351">
        <w:rPr>
          <w:bCs/>
          <w:sz w:val="28"/>
          <w:szCs w:val="28"/>
        </w:rPr>
        <w:t xml:space="preserve">                                                                            </w:t>
      </w:r>
      <w:r w:rsidR="006B2734">
        <w:rPr>
          <w:bCs/>
          <w:sz w:val="28"/>
          <w:szCs w:val="28"/>
        </w:rPr>
        <w:t xml:space="preserve">           </w:t>
      </w:r>
      <w:r w:rsidR="00D33351">
        <w:rPr>
          <w:bCs/>
          <w:sz w:val="28"/>
          <w:szCs w:val="28"/>
        </w:rPr>
        <w:t xml:space="preserve">        № ____</w:t>
      </w:r>
    </w:p>
    <w:p w:rsidR="0015774F" w:rsidRDefault="0015774F">
      <w:pPr>
        <w:rPr>
          <w:bCs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929"/>
        <w:gridCol w:w="4642"/>
      </w:tblGrid>
      <w:tr w:rsidR="0015774F">
        <w:tc>
          <w:tcPr>
            <w:tcW w:w="4928" w:type="dxa"/>
          </w:tcPr>
          <w:p w:rsidR="0015774F" w:rsidRPr="005B02DD" w:rsidRDefault="00D33351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D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</w:t>
            </w:r>
            <w:r w:rsidR="00E97A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02DD">
              <w:rPr>
                <w:rFonts w:ascii="Times New Roman" w:hAnsi="Times New Roman" w:cs="Times New Roman"/>
                <w:sz w:val="28"/>
                <w:szCs w:val="28"/>
              </w:rPr>
              <w:t xml:space="preserve"> порядке приватизации муниципального имущества Юрлинского муниципального округа Пермского края, утверждённое </w:t>
            </w:r>
            <w:r w:rsidR="00E97A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B02DD">
              <w:rPr>
                <w:rFonts w:ascii="Times New Roman" w:hAnsi="Times New Roman" w:cs="Times New Roman"/>
                <w:sz w:val="28"/>
                <w:szCs w:val="28"/>
              </w:rPr>
              <w:t>ешением Думы Юрлинского муниципального округа</w:t>
            </w:r>
            <w:r w:rsidR="00E97A90"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края от 3</w:t>
            </w:r>
            <w:r w:rsidRPr="005B02DD">
              <w:rPr>
                <w:rFonts w:ascii="Times New Roman" w:hAnsi="Times New Roman" w:cs="Times New Roman"/>
                <w:sz w:val="28"/>
                <w:szCs w:val="28"/>
              </w:rPr>
              <w:t>0.06.2020 № 100</w:t>
            </w:r>
          </w:p>
          <w:p w:rsidR="0015774F" w:rsidRDefault="001577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2" w:type="dxa"/>
          </w:tcPr>
          <w:p w:rsidR="0015774F" w:rsidRDefault="0015774F">
            <w:pPr>
              <w:rPr>
                <w:b/>
                <w:sz w:val="28"/>
                <w:szCs w:val="28"/>
              </w:rPr>
            </w:pPr>
          </w:p>
        </w:tc>
      </w:tr>
    </w:tbl>
    <w:p w:rsidR="0015774F" w:rsidRPr="005B02DD" w:rsidRDefault="00D33351" w:rsidP="00EC4403">
      <w:pPr>
        <w:pStyle w:val="ConsPlusTitle"/>
        <w:ind w:firstLine="62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Уставом Юрлинск</w:t>
      </w:r>
      <w:r w:rsidR="00EC4403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EC4403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EC4403">
        <w:rPr>
          <w:rFonts w:ascii="Times New Roman" w:hAnsi="Times New Roman" w:cs="Times New Roman"/>
          <w:b w:val="0"/>
          <w:sz w:val="28"/>
          <w:szCs w:val="28"/>
        </w:rPr>
        <w:t>а Пермского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, Федеральным законом от 06</w:t>
      </w:r>
      <w:r w:rsidR="00E97A90">
        <w:rPr>
          <w:rFonts w:ascii="Times New Roman" w:hAnsi="Times New Roman" w:cs="Times New Roman"/>
          <w:b w:val="0"/>
          <w:sz w:val="28"/>
          <w:szCs w:val="28"/>
        </w:rPr>
        <w:t>.10.</w:t>
      </w:r>
      <w:r>
        <w:rPr>
          <w:rFonts w:ascii="Times New Roman" w:hAnsi="Times New Roman" w:cs="Times New Roman"/>
          <w:b w:val="0"/>
          <w:sz w:val="28"/>
          <w:szCs w:val="28"/>
        </w:rPr>
        <w:t>2003 № 131-ФЗ «Об общих принципах организации местного самоуправления в Р</w:t>
      </w:r>
      <w:r w:rsidR="00EC4403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="00EC4403">
        <w:rPr>
          <w:rFonts w:ascii="Times New Roman" w:hAnsi="Times New Roman" w:cs="Times New Roman"/>
          <w:b w:val="0"/>
          <w:sz w:val="28"/>
          <w:szCs w:val="28"/>
        </w:rPr>
        <w:t>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», Федеральным законом от 21</w:t>
      </w:r>
      <w:r w:rsidR="00EC4403">
        <w:rPr>
          <w:rFonts w:ascii="Times New Roman" w:hAnsi="Times New Roman" w:cs="Times New Roman"/>
          <w:b w:val="0"/>
          <w:sz w:val="28"/>
          <w:szCs w:val="28"/>
        </w:rPr>
        <w:t>.12.</w:t>
      </w:r>
      <w:r>
        <w:rPr>
          <w:rFonts w:ascii="Times New Roman" w:hAnsi="Times New Roman" w:cs="Times New Roman"/>
          <w:b w:val="0"/>
          <w:sz w:val="28"/>
          <w:szCs w:val="28"/>
        </w:rPr>
        <w:t>2001 № 178-ФЗ «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 приватизации государственного и муниципального имущества»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на основании </w:t>
      </w:r>
      <w:r w:rsidR="00EC4403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ротеста прокурора Юрлинского района от 30.01.2023 </w:t>
      </w:r>
      <w:r w:rsidR="00EC4403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2-20-2023/Прдп10-23-20570043 Дума Юрлинского муниципального округа Пермского края </w:t>
      </w:r>
      <w:r>
        <w:rPr>
          <w:rFonts w:ascii="Times New Roman" w:hAnsi="Times New Roman" w:cs="Times New Roman"/>
          <w:bCs/>
          <w:sz w:val="32"/>
          <w:szCs w:val="28"/>
        </w:rPr>
        <w:t>РЕШАЕТ:</w:t>
      </w:r>
    </w:p>
    <w:p w:rsidR="0015774F" w:rsidRDefault="0015774F">
      <w:pPr>
        <w:pStyle w:val="ConsPlusTitle"/>
        <w:jc w:val="both"/>
        <w:rPr>
          <w:rFonts w:ascii="Times New Roman" w:hAnsi="Times New Roman" w:cs="Times New Roman"/>
        </w:rPr>
      </w:pPr>
    </w:p>
    <w:p w:rsidR="0015774F" w:rsidRDefault="00EC4403" w:rsidP="00EC4403">
      <w:pPr>
        <w:ind w:firstLine="624"/>
        <w:jc w:val="both"/>
      </w:pPr>
      <w:r>
        <w:rPr>
          <w:sz w:val="28"/>
          <w:szCs w:val="28"/>
        </w:rPr>
        <w:t xml:space="preserve">1. </w:t>
      </w:r>
      <w:r w:rsidR="00D33351" w:rsidRPr="00EC4403">
        <w:rPr>
          <w:sz w:val="28"/>
          <w:szCs w:val="28"/>
        </w:rPr>
        <w:t>В</w:t>
      </w:r>
      <w:r w:rsidRPr="00EC4403">
        <w:rPr>
          <w:sz w:val="28"/>
          <w:szCs w:val="28"/>
        </w:rPr>
        <w:t>нести в</w:t>
      </w:r>
      <w:r w:rsidR="00D33351" w:rsidRPr="00EC4403">
        <w:rPr>
          <w:sz w:val="28"/>
          <w:szCs w:val="28"/>
        </w:rPr>
        <w:t xml:space="preserve"> Положение </w:t>
      </w:r>
      <w:r w:rsidRPr="00EC4403">
        <w:rPr>
          <w:sz w:val="28"/>
          <w:szCs w:val="28"/>
        </w:rPr>
        <w:t>о</w:t>
      </w:r>
      <w:r w:rsidR="00D33351" w:rsidRPr="00EC4403">
        <w:rPr>
          <w:sz w:val="28"/>
          <w:szCs w:val="28"/>
        </w:rPr>
        <w:t xml:space="preserve"> порядке приватизации муниципального имущества Юрлинского муниципального округа Пермского края, утверждённое </w:t>
      </w:r>
      <w:r w:rsidRPr="00EC4403">
        <w:rPr>
          <w:sz w:val="28"/>
          <w:szCs w:val="28"/>
        </w:rPr>
        <w:t>р</w:t>
      </w:r>
      <w:r w:rsidR="00D33351" w:rsidRPr="00EC4403">
        <w:rPr>
          <w:sz w:val="28"/>
          <w:szCs w:val="28"/>
        </w:rPr>
        <w:t>ешением Думы Юрлин</w:t>
      </w:r>
      <w:r w:rsidRPr="00EC4403">
        <w:rPr>
          <w:sz w:val="28"/>
          <w:szCs w:val="28"/>
        </w:rPr>
        <w:t>ского муниципального округа от 3</w:t>
      </w:r>
      <w:r w:rsidR="00D33351" w:rsidRPr="00EC4403">
        <w:rPr>
          <w:sz w:val="28"/>
          <w:szCs w:val="28"/>
        </w:rPr>
        <w:t>0.06.2020 № 100 следующие изменения:</w:t>
      </w:r>
    </w:p>
    <w:p w:rsidR="00EC4403" w:rsidRDefault="00EC4403" w:rsidP="00EC4403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33351" w:rsidRPr="00EC4403">
        <w:rPr>
          <w:sz w:val="28"/>
          <w:szCs w:val="28"/>
        </w:rPr>
        <w:t>Абзац 12 п.3.1 изложить в новой редакции следующего содержания:</w:t>
      </w:r>
    </w:p>
    <w:p w:rsidR="0015774F" w:rsidRDefault="00D33351" w:rsidP="00EC4403">
      <w:pPr>
        <w:ind w:firstLine="624"/>
        <w:jc w:val="both"/>
      </w:pPr>
      <w:r w:rsidRPr="00EC4403">
        <w:rPr>
          <w:sz w:val="28"/>
          <w:szCs w:val="28"/>
        </w:rPr>
        <w:t xml:space="preserve"> «-</w:t>
      </w:r>
      <w:r w:rsidR="00EC4403">
        <w:rPr>
          <w:sz w:val="28"/>
          <w:szCs w:val="28"/>
        </w:rPr>
        <w:t xml:space="preserve"> </w:t>
      </w:r>
      <w:r w:rsidRPr="00EC4403">
        <w:rPr>
          <w:sz w:val="28"/>
          <w:szCs w:val="28"/>
        </w:rPr>
        <w:t xml:space="preserve">имущества, передаваемого в собственность управляющей компании в качестве имущественного взноса Российской Федерации, субъекта Российской Федерации, муниципального образования в порядке, установленном Федеральным </w:t>
      </w:r>
      <w:hyperlink r:id="rId8">
        <w:r w:rsidRPr="00EC4403">
          <w:rPr>
            <w:color w:val="0000FF"/>
            <w:sz w:val="28"/>
            <w:szCs w:val="28"/>
          </w:rPr>
          <w:t>законом</w:t>
        </w:r>
      </w:hyperlink>
      <w:r w:rsidRPr="00EC4403">
        <w:rPr>
          <w:sz w:val="28"/>
          <w:szCs w:val="28"/>
        </w:rPr>
        <w:t xml:space="preserve"> </w:t>
      </w:r>
      <w:r w:rsidR="00EC4403">
        <w:rPr>
          <w:sz w:val="28"/>
          <w:szCs w:val="28"/>
        </w:rPr>
        <w:t>«</w:t>
      </w:r>
      <w:r w:rsidRPr="00EC4403">
        <w:rPr>
          <w:sz w:val="28"/>
          <w:szCs w:val="28"/>
        </w:rPr>
        <w:t>О территориях опережающего развития в Российской Федерации</w:t>
      </w:r>
      <w:r w:rsidR="00833B9C">
        <w:rPr>
          <w:sz w:val="28"/>
          <w:szCs w:val="28"/>
        </w:rPr>
        <w:t>;</w:t>
      </w:r>
      <w:r w:rsidRPr="00EC4403">
        <w:rPr>
          <w:sz w:val="28"/>
          <w:szCs w:val="28"/>
        </w:rPr>
        <w:t>»</w:t>
      </w:r>
      <w:r w:rsidR="00833B9C">
        <w:rPr>
          <w:sz w:val="28"/>
          <w:szCs w:val="28"/>
        </w:rPr>
        <w:t>.</w:t>
      </w:r>
    </w:p>
    <w:p w:rsidR="00833B9C" w:rsidRDefault="00EC4403" w:rsidP="00833B9C">
      <w:pPr>
        <w:ind w:left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33351" w:rsidRPr="00EC4403">
        <w:rPr>
          <w:sz w:val="28"/>
          <w:szCs w:val="28"/>
        </w:rPr>
        <w:t xml:space="preserve">Пункт 6.2 изложить в новой редакции следующего содержания: </w:t>
      </w:r>
    </w:p>
    <w:p w:rsidR="0015774F" w:rsidRDefault="00D33351" w:rsidP="00833B9C">
      <w:pPr>
        <w:ind w:left="624"/>
        <w:jc w:val="both"/>
      </w:pPr>
      <w:r w:rsidRPr="00EC4403">
        <w:rPr>
          <w:sz w:val="28"/>
          <w:szCs w:val="28"/>
        </w:rPr>
        <w:t>«</w:t>
      </w:r>
      <w:r w:rsidR="00833B9C">
        <w:rPr>
          <w:sz w:val="28"/>
          <w:szCs w:val="28"/>
        </w:rPr>
        <w:t xml:space="preserve">6.2. </w:t>
      </w:r>
      <w:r w:rsidRPr="00EC4403">
        <w:rPr>
          <w:sz w:val="28"/>
          <w:szCs w:val="28"/>
        </w:rPr>
        <w:t>Прогнозный план (Программа) приватизации содержит:</w:t>
      </w:r>
    </w:p>
    <w:p w:rsidR="0015774F" w:rsidRDefault="00D33351">
      <w:pPr>
        <w:pStyle w:val="ae"/>
        <w:ind w:left="0" w:firstLine="62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</w:t>
      </w:r>
      <w:r>
        <w:rPr>
          <w:rFonts w:eastAsiaTheme="minorHAnsi"/>
          <w:sz w:val="28"/>
          <w:szCs w:val="28"/>
          <w:lang w:eastAsia="en-US"/>
        </w:rPr>
        <w:lastRenderedPageBreak/>
        <w:t>Юрлинского муниципального округа Пермского края, с указанием характеристики соответствующего имущества;</w:t>
      </w:r>
    </w:p>
    <w:p w:rsidR="0015774F" w:rsidRDefault="00D33351">
      <w:pPr>
        <w:pStyle w:val="ae"/>
        <w:ind w:left="0" w:firstLine="567"/>
        <w:jc w:val="both"/>
      </w:pPr>
      <w:r>
        <w:rPr>
          <w:rFonts w:eastAsiaTheme="minorHAnsi"/>
          <w:sz w:val="28"/>
          <w:szCs w:val="28"/>
          <w:lang w:eastAsia="en-US"/>
        </w:rPr>
        <w:t>- сведения об акционерных обществах и обществах с ограниченной ответственностью, акции, доли в уставных капиталах которых в соответствии с решениями Президента Российской Федерации и Правительства Российской Федерации, органов государственной власти субъектов Российской Федерации, органов местного самоуправления и органов публичной власти федеральной территории подлежат внесению в уставный капитал иных акционерных обществ;</w:t>
      </w:r>
    </w:p>
    <w:p w:rsidR="0015774F" w:rsidRDefault="00D33351">
      <w:pPr>
        <w:pStyle w:val="ae"/>
        <w:ind w:left="0" w:firstLine="567"/>
        <w:jc w:val="both"/>
      </w:pPr>
      <w:r>
        <w:rPr>
          <w:rFonts w:eastAsiaTheme="minorHAnsi"/>
          <w:sz w:val="28"/>
          <w:szCs w:val="28"/>
          <w:lang w:eastAsia="en-US"/>
        </w:rPr>
        <w:t>- сведения об ином имуществе, составляющем казну муниципального образования которое подлежит внесению в уставный капитал акционерных обществ;</w:t>
      </w:r>
    </w:p>
    <w:p w:rsidR="0015774F" w:rsidRDefault="00D33351">
      <w:pPr>
        <w:pStyle w:val="ae"/>
        <w:ind w:left="0" w:firstLine="567"/>
        <w:jc w:val="both"/>
      </w:pPr>
      <w:r>
        <w:rPr>
          <w:rFonts w:eastAsiaTheme="minorHAnsi"/>
          <w:sz w:val="28"/>
          <w:szCs w:val="28"/>
          <w:lang w:eastAsia="en-US"/>
        </w:rPr>
        <w:t xml:space="preserve">- прогноз объемов поступлений в бюджет Муниципального образования «Юрлинский муниципальный округ Пермского края» в результате исполнения программы приватизации, рассчитанный в соответствии с общими </w:t>
      </w:r>
      <w:hyperlink r:id="rId9">
        <w:r>
          <w:rPr>
            <w:rFonts w:eastAsiaTheme="minorHAnsi"/>
            <w:sz w:val="28"/>
            <w:szCs w:val="28"/>
            <w:lang w:eastAsia="en-US"/>
          </w:rPr>
          <w:t>требованиями</w:t>
        </w:r>
      </w:hyperlink>
      <w:r>
        <w:rPr>
          <w:rFonts w:eastAsiaTheme="minorHAnsi"/>
          <w:sz w:val="28"/>
          <w:szCs w:val="28"/>
          <w:lang w:eastAsia="en-US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10">
        <w:r>
          <w:rPr>
            <w:rFonts w:eastAsiaTheme="minorHAnsi"/>
            <w:sz w:val="28"/>
            <w:szCs w:val="28"/>
            <w:lang w:eastAsia="en-US"/>
          </w:rPr>
          <w:t>требованиями</w:t>
        </w:r>
      </w:hyperlink>
      <w:r>
        <w:rPr>
          <w:rFonts w:eastAsiaTheme="minorHAnsi"/>
          <w:sz w:val="28"/>
          <w:szCs w:val="28"/>
          <w:lang w:eastAsia="en-US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15774F" w:rsidRDefault="00D33351">
      <w:pPr>
        <w:pStyle w:val="ae"/>
        <w:ind w:left="0" w:firstLine="567"/>
        <w:jc w:val="both"/>
      </w:pPr>
      <w:r>
        <w:rPr>
          <w:rFonts w:eastAsiaTheme="minorHAnsi"/>
          <w:sz w:val="28"/>
          <w:szCs w:val="28"/>
          <w:lang w:eastAsia="en-US"/>
        </w:rPr>
        <w:t>В случае если программа приватизации принимается на плановый период, превышающий один год, прогноз объемов поступлений от реализации муниципального имущества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программы приватизации за отчетный период.»</w:t>
      </w:r>
      <w:r w:rsidR="00833B9C">
        <w:rPr>
          <w:rFonts w:eastAsiaTheme="minorHAnsi"/>
          <w:sz w:val="28"/>
          <w:szCs w:val="28"/>
          <w:lang w:eastAsia="en-US"/>
        </w:rPr>
        <w:t>.</w:t>
      </w:r>
    </w:p>
    <w:p w:rsidR="0015774F" w:rsidRDefault="00D33351">
      <w:pPr>
        <w:pStyle w:val="ae"/>
        <w:ind w:left="0" w:firstLine="567"/>
        <w:jc w:val="both"/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r>
        <w:rPr>
          <w:sz w:val="28"/>
          <w:szCs w:val="28"/>
        </w:rPr>
        <w:t>Абзац 2 пункта 12.3 изложить в новой редакции следующего содержания:</w:t>
      </w:r>
    </w:p>
    <w:p w:rsidR="0015774F" w:rsidRDefault="00D33351">
      <w:pPr>
        <w:pStyle w:val="ae"/>
        <w:ind w:left="0" w:firstLine="567"/>
        <w:jc w:val="both"/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 В случае отказа лица, признанного единственным участником аукциона, от заключения договора аукц</w:t>
      </w:r>
      <w:r w:rsidR="00833B9C">
        <w:rPr>
          <w:rFonts w:eastAsiaTheme="minorHAnsi"/>
          <w:sz w:val="28"/>
          <w:szCs w:val="28"/>
          <w:lang w:eastAsia="en-US"/>
        </w:rPr>
        <w:t>ион признается несостоявшимся.».</w:t>
      </w:r>
    </w:p>
    <w:p w:rsidR="0015774F" w:rsidRPr="000610D0" w:rsidRDefault="00D33351">
      <w:pPr>
        <w:pStyle w:val="ae"/>
        <w:ind w:left="0" w:firstLine="567"/>
        <w:jc w:val="both"/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="000610D0" w:rsidRPr="000610D0">
        <w:rPr>
          <w:sz w:val="28"/>
          <w:szCs w:val="28"/>
        </w:rPr>
        <w:t>Пункт</w:t>
      </w:r>
      <w:r w:rsidRPr="000610D0">
        <w:rPr>
          <w:sz w:val="28"/>
          <w:szCs w:val="28"/>
        </w:rPr>
        <w:t xml:space="preserve"> 12.4 изложить в новой редакции следующего содержания:</w:t>
      </w:r>
    </w:p>
    <w:p w:rsidR="000610D0" w:rsidRPr="000610D0" w:rsidRDefault="00D33351">
      <w:pPr>
        <w:pStyle w:val="ae"/>
        <w:ind w:left="0" w:firstLine="567"/>
        <w:jc w:val="both"/>
        <w:rPr>
          <w:sz w:val="28"/>
          <w:szCs w:val="28"/>
        </w:rPr>
      </w:pPr>
      <w:r w:rsidRPr="000610D0">
        <w:rPr>
          <w:sz w:val="28"/>
          <w:szCs w:val="28"/>
        </w:rPr>
        <w:t>«</w:t>
      </w:r>
      <w:r w:rsidR="000610D0" w:rsidRPr="000610D0">
        <w:rPr>
          <w:sz w:val="28"/>
          <w:szCs w:val="28"/>
        </w:rPr>
        <w:t>12.4. Продавцом муниципального имущества является Администрация.</w:t>
      </w:r>
    </w:p>
    <w:p w:rsidR="0015774F" w:rsidRPr="000610D0" w:rsidRDefault="00D33351">
      <w:pPr>
        <w:pStyle w:val="ae"/>
        <w:ind w:left="0" w:firstLine="567"/>
        <w:jc w:val="both"/>
      </w:pPr>
      <w:r w:rsidRPr="000610D0">
        <w:rPr>
          <w:rFonts w:eastAsiaTheme="minorHAnsi"/>
          <w:sz w:val="28"/>
          <w:szCs w:val="28"/>
          <w:lang w:eastAsia="en-US"/>
        </w:rPr>
        <w:t>Для участия в аукционе претен</w:t>
      </w:r>
      <w:r w:rsidR="000610D0" w:rsidRPr="000610D0">
        <w:rPr>
          <w:rFonts w:eastAsiaTheme="minorHAnsi"/>
          <w:sz w:val="28"/>
          <w:szCs w:val="28"/>
          <w:lang w:eastAsia="en-US"/>
        </w:rPr>
        <w:t>дент вносит задаток в размере:</w:t>
      </w:r>
    </w:p>
    <w:p w:rsidR="0015774F" w:rsidRPr="000610D0" w:rsidRDefault="00D33351">
      <w:pPr>
        <w:pStyle w:val="ae"/>
        <w:ind w:left="0" w:firstLine="567"/>
        <w:jc w:val="both"/>
      </w:pPr>
      <w:r w:rsidRPr="000610D0">
        <w:rPr>
          <w:rFonts w:eastAsiaTheme="minorHAnsi"/>
          <w:sz w:val="28"/>
          <w:szCs w:val="28"/>
          <w:lang w:eastAsia="en-US"/>
        </w:rPr>
        <w:t>- 20 процентов начальной цены, указанной в информационном сообщении о продаже государственного или муниципального имущества и составляющей 100 миллионов рублей и более</w:t>
      </w:r>
      <w:r w:rsidR="000610D0" w:rsidRPr="000610D0">
        <w:rPr>
          <w:rFonts w:eastAsiaTheme="minorHAnsi"/>
          <w:sz w:val="28"/>
          <w:szCs w:val="28"/>
          <w:lang w:eastAsia="en-US"/>
        </w:rPr>
        <w:t>.</w:t>
      </w:r>
    </w:p>
    <w:p w:rsidR="0015774F" w:rsidRPr="000610D0" w:rsidRDefault="00D33351">
      <w:pPr>
        <w:pStyle w:val="ae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610D0">
        <w:rPr>
          <w:rFonts w:eastAsiaTheme="minorHAnsi"/>
          <w:sz w:val="28"/>
          <w:szCs w:val="28"/>
          <w:lang w:eastAsia="en-US"/>
        </w:rPr>
        <w:t>- 10 процентов начальной цены, указанной в информационном сообщении о продаже государственного или муниципального имущества и составляющей менее 100 миллионов рублей</w:t>
      </w:r>
      <w:r w:rsidR="000610D0" w:rsidRPr="000610D0">
        <w:rPr>
          <w:rFonts w:eastAsiaTheme="minorHAnsi"/>
          <w:sz w:val="28"/>
          <w:szCs w:val="28"/>
          <w:lang w:eastAsia="en-US"/>
        </w:rPr>
        <w:t>.</w:t>
      </w:r>
    </w:p>
    <w:p w:rsidR="000610D0" w:rsidRPr="000610D0" w:rsidRDefault="000610D0" w:rsidP="000610D0">
      <w:pPr>
        <w:pStyle w:val="ae"/>
        <w:ind w:left="0"/>
        <w:jc w:val="both"/>
      </w:pPr>
      <w:r w:rsidRPr="000610D0">
        <w:rPr>
          <w:rFonts w:eastAsiaTheme="minorHAnsi"/>
          <w:sz w:val="28"/>
          <w:szCs w:val="28"/>
          <w:lang w:eastAsia="en-US"/>
        </w:rPr>
        <w:tab/>
        <w:t>Документом, подтверждающим поучение задатка на счет, указанном в информационном сообщении, является выписка с этого счета.».</w:t>
      </w:r>
    </w:p>
    <w:p w:rsidR="00833B9C" w:rsidRDefault="00D33351">
      <w:pPr>
        <w:pStyle w:val="ae"/>
        <w:ind w:left="0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0610D0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Пункт 12.6 изложить в новой редакции следующего содержания: </w:t>
      </w:r>
    </w:p>
    <w:p w:rsidR="0015774F" w:rsidRDefault="00D33351">
      <w:pPr>
        <w:pStyle w:val="ae"/>
        <w:ind w:left="0" w:firstLine="567"/>
        <w:jc w:val="both"/>
      </w:pPr>
      <w:r>
        <w:rPr>
          <w:sz w:val="28"/>
          <w:szCs w:val="28"/>
        </w:rPr>
        <w:lastRenderedPageBreak/>
        <w:t>«</w:t>
      </w:r>
      <w:r w:rsidR="00833B9C">
        <w:rPr>
          <w:sz w:val="28"/>
          <w:szCs w:val="28"/>
        </w:rPr>
        <w:t xml:space="preserve">12.6. </w:t>
      </w:r>
      <w:r>
        <w:rPr>
          <w:rFonts w:eastAsiaTheme="minorHAnsi"/>
          <w:sz w:val="28"/>
          <w:szCs w:val="28"/>
          <w:lang w:eastAsia="en-US"/>
        </w:rPr>
        <w:t xml:space="preserve">При уклонении или отказе победителя аукциона либо лица, признанного единственным участником аукциона, в случае, установленном в </w:t>
      </w:r>
      <w:hyperlink r:id="rId11">
        <w:r>
          <w:rPr>
            <w:rFonts w:eastAsiaTheme="minorHAnsi"/>
            <w:sz w:val="28"/>
            <w:szCs w:val="28"/>
            <w:lang w:eastAsia="en-US"/>
          </w:rPr>
          <w:t>абзаце втором пункта 12.3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от заключения в установленный срок договора купли-продажи имущества задаток ему </w:t>
      </w:r>
      <w:proofErr w:type="gramStart"/>
      <w:r>
        <w:rPr>
          <w:rFonts w:eastAsiaTheme="minorHAnsi"/>
          <w:sz w:val="28"/>
          <w:szCs w:val="28"/>
          <w:lang w:eastAsia="en-US"/>
        </w:rPr>
        <w:t>не</w:t>
      </w:r>
      <w:r w:rsidR="000610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возвращается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он утрачивает право на з</w:t>
      </w:r>
      <w:r w:rsidR="00833B9C">
        <w:rPr>
          <w:rFonts w:eastAsiaTheme="minorHAnsi"/>
          <w:sz w:val="28"/>
          <w:szCs w:val="28"/>
          <w:lang w:eastAsia="en-US"/>
        </w:rPr>
        <w:t>аключение указанного договора.».</w:t>
      </w:r>
    </w:p>
    <w:p w:rsidR="000610D0" w:rsidRDefault="00D33351">
      <w:pPr>
        <w:pStyle w:val="ae"/>
        <w:ind w:left="0" w:firstLine="567"/>
        <w:jc w:val="both"/>
        <w:rPr>
          <w:sz w:val="28"/>
          <w:szCs w:val="28"/>
        </w:rPr>
      </w:pPr>
      <w:r w:rsidRPr="000610D0">
        <w:rPr>
          <w:rFonts w:eastAsiaTheme="minorHAnsi"/>
          <w:sz w:val="28"/>
          <w:szCs w:val="28"/>
          <w:lang w:eastAsia="en-US"/>
        </w:rPr>
        <w:t>1.</w:t>
      </w:r>
      <w:r w:rsidR="000610D0" w:rsidRPr="000610D0">
        <w:rPr>
          <w:rFonts w:eastAsiaTheme="minorHAnsi"/>
          <w:sz w:val="28"/>
          <w:szCs w:val="28"/>
          <w:lang w:eastAsia="en-US"/>
        </w:rPr>
        <w:t>6</w:t>
      </w:r>
      <w:r w:rsidRPr="000610D0">
        <w:rPr>
          <w:rFonts w:eastAsiaTheme="minorHAnsi"/>
          <w:sz w:val="28"/>
          <w:szCs w:val="28"/>
          <w:lang w:eastAsia="en-US"/>
        </w:rPr>
        <w:t xml:space="preserve">. </w:t>
      </w:r>
      <w:r w:rsidR="000610D0">
        <w:rPr>
          <w:sz w:val="28"/>
          <w:szCs w:val="28"/>
        </w:rPr>
        <w:t>Пункт</w:t>
      </w:r>
      <w:r w:rsidRPr="000610D0">
        <w:rPr>
          <w:sz w:val="28"/>
          <w:szCs w:val="28"/>
        </w:rPr>
        <w:t xml:space="preserve"> 14.4 изложить в новой редакции следующего содержания:</w:t>
      </w:r>
    </w:p>
    <w:p w:rsidR="0015774F" w:rsidRPr="000610D0" w:rsidRDefault="00D33351">
      <w:pPr>
        <w:pStyle w:val="ae"/>
        <w:ind w:left="0" w:firstLine="567"/>
        <w:jc w:val="both"/>
      </w:pPr>
      <w:r w:rsidRPr="000610D0">
        <w:rPr>
          <w:sz w:val="28"/>
          <w:szCs w:val="28"/>
        </w:rPr>
        <w:t>«</w:t>
      </w:r>
      <w:r w:rsidR="000610D0">
        <w:rPr>
          <w:sz w:val="28"/>
          <w:szCs w:val="28"/>
        </w:rPr>
        <w:t xml:space="preserve">14.4. </w:t>
      </w:r>
      <w:r w:rsidRPr="000610D0">
        <w:rPr>
          <w:rFonts w:eastAsiaTheme="minorHAnsi"/>
          <w:sz w:val="28"/>
          <w:szCs w:val="28"/>
          <w:lang w:eastAsia="en-US"/>
        </w:rPr>
        <w:t>Для участия в конкурсе претендент вносит задаток в размере:</w:t>
      </w:r>
    </w:p>
    <w:p w:rsidR="0015774F" w:rsidRPr="000610D0" w:rsidRDefault="00D33351">
      <w:pPr>
        <w:pStyle w:val="ae"/>
        <w:ind w:left="0" w:firstLine="567"/>
        <w:jc w:val="both"/>
      </w:pPr>
      <w:r w:rsidRPr="000610D0">
        <w:rPr>
          <w:rFonts w:eastAsiaTheme="minorHAnsi"/>
          <w:sz w:val="28"/>
          <w:szCs w:val="28"/>
          <w:lang w:eastAsia="en-US"/>
        </w:rPr>
        <w:t>- 20 процентов начальной цены, указанной в информационном сообщении о продаже государственного или муниципального имущества и составляющей 100 миллионов рублей и более</w:t>
      </w:r>
      <w:r w:rsidR="000610D0">
        <w:rPr>
          <w:rFonts w:eastAsiaTheme="minorHAnsi"/>
          <w:sz w:val="28"/>
          <w:szCs w:val="28"/>
          <w:lang w:eastAsia="en-US"/>
        </w:rPr>
        <w:t>.</w:t>
      </w:r>
    </w:p>
    <w:p w:rsidR="0015774F" w:rsidRDefault="00D33351">
      <w:pPr>
        <w:pStyle w:val="ae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610D0">
        <w:rPr>
          <w:rFonts w:eastAsiaTheme="minorHAnsi"/>
          <w:sz w:val="28"/>
          <w:szCs w:val="28"/>
          <w:lang w:eastAsia="en-US"/>
        </w:rPr>
        <w:t>- 10 процентов начальной цены, указанной в информационном сообщении о продаже государственного или муниципального имущества и составляющей менее 100 миллионов рублей</w:t>
      </w:r>
      <w:r w:rsidR="000610D0">
        <w:rPr>
          <w:rFonts w:eastAsiaTheme="minorHAnsi"/>
          <w:sz w:val="28"/>
          <w:szCs w:val="28"/>
          <w:lang w:eastAsia="en-US"/>
        </w:rPr>
        <w:t>.</w:t>
      </w:r>
    </w:p>
    <w:p w:rsidR="000610D0" w:rsidRPr="000610D0" w:rsidRDefault="000610D0" w:rsidP="000610D0">
      <w:pPr>
        <w:pStyle w:val="ae"/>
        <w:ind w:left="0" w:firstLine="567"/>
        <w:jc w:val="both"/>
      </w:pPr>
      <w:r w:rsidRPr="000610D0">
        <w:rPr>
          <w:rFonts w:eastAsiaTheme="minorHAnsi"/>
          <w:sz w:val="28"/>
          <w:szCs w:val="28"/>
          <w:lang w:eastAsia="en-US"/>
        </w:rPr>
        <w:t>Документом, подтверждающим поучение задатка на счет, указанном в информационном сообщении, является выписка с этого счета.».</w:t>
      </w:r>
    </w:p>
    <w:p w:rsidR="00BB2945" w:rsidRDefault="00D33351">
      <w:pPr>
        <w:pStyle w:val="ae"/>
        <w:ind w:left="0" w:firstLine="567"/>
        <w:jc w:val="both"/>
        <w:rPr>
          <w:sz w:val="28"/>
          <w:szCs w:val="28"/>
        </w:rPr>
      </w:pPr>
      <w:r w:rsidRPr="000610D0">
        <w:rPr>
          <w:rFonts w:eastAsiaTheme="minorHAnsi"/>
          <w:sz w:val="28"/>
          <w:szCs w:val="28"/>
          <w:lang w:eastAsia="en-US"/>
        </w:rPr>
        <w:t>1.</w:t>
      </w:r>
      <w:r w:rsidR="000610D0">
        <w:rPr>
          <w:rFonts w:eastAsiaTheme="minorHAnsi"/>
          <w:sz w:val="28"/>
          <w:szCs w:val="28"/>
          <w:lang w:eastAsia="en-US"/>
        </w:rPr>
        <w:t>7</w:t>
      </w:r>
      <w:r w:rsidRPr="000610D0">
        <w:rPr>
          <w:rFonts w:eastAsiaTheme="minorHAnsi"/>
          <w:sz w:val="28"/>
          <w:szCs w:val="28"/>
          <w:lang w:eastAsia="en-US"/>
        </w:rPr>
        <w:t xml:space="preserve">. </w:t>
      </w:r>
      <w:r w:rsidR="00BB2945">
        <w:rPr>
          <w:sz w:val="28"/>
          <w:szCs w:val="28"/>
        </w:rPr>
        <w:t>Пункт</w:t>
      </w:r>
      <w:r w:rsidRPr="000610D0">
        <w:rPr>
          <w:sz w:val="28"/>
          <w:szCs w:val="28"/>
        </w:rPr>
        <w:t xml:space="preserve"> 15.5 изложить в новой редакции следующего содержания:</w:t>
      </w:r>
    </w:p>
    <w:p w:rsidR="0015774F" w:rsidRPr="000610D0" w:rsidRDefault="00D33351">
      <w:pPr>
        <w:pStyle w:val="ae"/>
        <w:ind w:left="0" w:firstLine="567"/>
        <w:jc w:val="both"/>
      </w:pPr>
      <w:r w:rsidRPr="000610D0">
        <w:rPr>
          <w:sz w:val="28"/>
          <w:szCs w:val="28"/>
        </w:rPr>
        <w:t>«</w:t>
      </w:r>
      <w:r w:rsidR="00BB2945">
        <w:rPr>
          <w:sz w:val="28"/>
          <w:szCs w:val="28"/>
        </w:rPr>
        <w:t xml:space="preserve">15.5. </w:t>
      </w:r>
      <w:r w:rsidRPr="000610D0">
        <w:rPr>
          <w:rFonts w:eastAsiaTheme="minorHAnsi"/>
          <w:sz w:val="28"/>
          <w:szCs w:val="28"/>
          <w:lang w:eastAsia="en-US"/>
        </w:rPr>
        <w:t xml:space="preserve">Для участия </w:t>
      </w:r>
      <w:r w:rsidRPr="000610D0">
        <w:rPr>
          <w:sz w:val="28"/>
          <w:szCs w:val="28"/>
        </w:rPr>
        <w:t>в продаже посредством публичного предложения</w:t>
      </w:r>
      <w:r w:rsidRPr="000610D0">
        <w:rPr>
          <w:rFonts w:eastAsiaTheme="minorHAnsi"/>
          <w:sz w:val="28"/>
          <w:szCs w:val="28"/>
          <w:lang w:eastAsia="en-US"/>
        </w:rPr>
        <w:t xml:space="preserve"> претендент вносит задаток в размере:</w:t>
      </w:r>
    </w:p>
    <w:p w:rsidR="0015774F" w:rsidRPr="00BB2945" w:rsidRDefault="00D33351">
      <w:pPr>
        <w:pStyle w:val="ae"/>
        <w:ind w:left="0" w:firstLine="567"/>
        <w:jc w:val="both"/>
      </w:pPr>
      <w:r w:rsidRPr="00BB2945">
        <w:rPr>
          <w:rFonts w:eastAsiaTheme="minorHAnsi"/>
          <w:sz w:val="28"/>
          <w:szCs w:val="28"/>
          <w:lang w:eastAsia="en-US"/>
        </w:rPr>
        <w:t>- 20 процентов начальной цены, указанной в информационном сообщении о продаже государственного или муниципального имущества и составляющей 100 миллионов рублей и более</w:t>
      </w:r>
      <w:r w:rsidR="00BB2945" w:rsidRPr="00BB2945">
        <w:rPr>
          <w:rFonts w:eastAsiaTheme="minorHAnsi"/>
          <w:sz w:val="28"/>
          <w:szCs w:val="28"/>
          <w:lang w:eastAsia="en-US"/>
        </w:rPr>
        <w:t>.</w:t>
      </w:r>
    </w:p>
    <w:p w:rsidR="0015774F" w:rsidRPr="00BB2945" w:rsidRDefault="00D33351">
      <w:pPr>
        <w:pStyle w:val="ae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B2945">
        <w:rPr>
          <w:rFonts w:eastAsiaTheme="minorHAnsi"/>
          <w:sz w:val="28"/>
          <w:szCs w:val="28"/>
          <w:lang w:eastAsia="en-US"/>
        </w:rPr>
        <w:t>- 10 процентов начальной цены, указанной в информационном сообщении о продаже государственного или муниципального имущества и составляющей менее 100 миллионов рублей</w:t>
      </w:r>
      <w:r w:rsidR="00BB2945" w:rsidRPr="00BB2945">
        <w:rPr>
          <w:rFonts w:eastAsiaTheme="minorHAnsi"/>
          <w:sz w:val="28"/>
          <w:szCs w:val="28"/>
          <w:lang w:eastAsia="en-US"/>
        </w:rPr>
        <w:t>.</w:t>
      </w:r>
    </w:p>
    <w:p w:rsidR="00BB2945" w:rsidRPr="00BB2945" w:rsidRDefault="00BB2945" w:rsidP="00BB2945">
      <w:pPr>
        <w:pStyle w:val="ae"/>
        <w:ind w:left="0" w:firstLine="567"/>
        <w:jc w:val="both"/>
      </w:pPr>
      <w:r>
        <w:rPr>
          <w:rFonts w:eastAsiaTheme="minorHAnsi"/>
          <w:color w:val="FF0000"/>
          <w:sz w:val="28"/>
          <w:szCs w:val="28"/>
          <w:lang w:eastAsia="en-US"/>
        </w:rPr>
        <w:tab/>
      </w:r>
      <w:r w:rsidRPr="000610D0">
        <w:rPr>
          <w:rFonts w:eastAsiaTheme="minorHAnsi"/>
          <w:sz w:val="28"/>
          <w:szCs w:val="28"/>
          <w:lang w:eastAsia="en-US"/>
        </w:rPr>
        <w:t>Документом, подтверждающим поучение задатка на счет, указанном в информационном сообщении, является выписка с этого счета.».</w:t>
      </w:r>
    </w:p>
    <w:p w:rsidR="0015774F" w:rsidRDefault="00D33351" w:rsidP="00CF0359">
      <w:pPr>
        <w:pStyle w:val="af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Направить настоящее решение в Администрацию Юрлинского муниципального округа, прокуратуру Юрлинского района,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- счетную палату Юрлинского муниципального округа.</w:t>
      </w:r>
    </w:p>
    <w:p w:rsidR="0015774F" w:rsidRDefault="00D33351" w:rsidP="00CF0359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Возложить контроль за исполнением данного решения на постоянную комиссию по вопросам экономики, налогам и бюджету Думы Юрлинского муниципального округа Пермского края.</w:t>
      </w:r>
    </w:p>
    <w:p w:rsidR="0015774F" w:rsidRDefault="00D33351" w:rsidP="00CF0359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опубликования в информационном бюллетене «Вестник Юрлы».</w:t>
      </w:r>
    </w:p>
    <w:p w:rsidR="0015774F" w:rsidRDefault="0015774F">
      <w:pPr>
        <w:pStyle w:val="af"/>
        <w:jc w:val="both"/>
        <w:rPr>
          <w:sz w:val="28"/>
          <w:szCs w:val="28"/>
        </w:rPr>
      </w:pPr>
    </w:p>
    <w:p w:rsidR="0015774F" w:rsidRDefault="00D33351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Юрлинского </w:t>
      </w:r>
    </w:p>
    <w:p w:rsidR="0015774F" w:rsidRDefault="00D33351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Пермского края                       </w:t>
      </w:r>
      <w:r w:rsidR="00CF0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А.И. Пикулев</w:t>
      </w:r>
    </w:p>
    <w:p w:rsidR="0015774F" w:rsidRDefault="0015774F">
      <w:pPr>
        <w:pStyle w:val="af"/>
        <w:jc w:val="both"/>
        <w:rPr>
          <w:sz w:val="28"/>
          <w:szCs w:val="28"/>
        </w:rPr>
      </w:pPr>
    </w:p>
    <w:p w:rsidR="0015774F" w:rsidRDefault="00D33351">
      <w:pPr>
        <w:pStyle w:val="a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</w:t>
      </w:r>
      <w:r>
        <w:rPr>
          <w:bCs/>
          <w:sz w:val="28"/>
          <w:szCs w:val="28"/>
        </w:rPr>
        <w:t xml:space="preserve">лава муниципального округа – </w:t>
      </w:r>
    </w:p>
    <w:p w:rsidR="0015774F" w:rsidRDefault="00D33351">
      <w:pPr>
        <w:pStyle w:val="a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Юрлинского </w:t>
      </w:r>
    </w:p>
    <w:p w:rsidR="0015774F" w:rsidRDefault="00D33351">
      <w:pPr>
        <w:pStyle w:val="a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Пермского края                            </w:t>
      </w:r>
      <w:r w:rsidR="00CF0359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 xml:space="preserve"> Т.М. Моисеева</w:t>
      </w:r>
    </w:p>
    <w:p w:rsidR="0015774F" w:rsidRDefault="00D33351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294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15774F" w:rsidRDefault="0015774F"/>
    <w:p w:rsidR="0015774F" w:rsidRDefault="0015774F"/>
    <w:p w:rsidR="0015774F" w:rsidRDefault="0015774F">
      <w:bookmarkStart w:id="0" w:name="_GoBack"/>
      <w:bookmarkEnd w:id="0"/>
    </w:p>
    <w:sectPr w:rsidR="0015774F" w:rsidSect="006B2734">
      <w:headerReference w:type="default" r:id="rId12"/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B83" w:rsidRDefault="008D2B83" w:rsidP="005B02DD">
      <w:r>
        <w:separator/>
      </w:r>
    </w:p>
  </w:endnote>
  <w:endnote w:type="continuationSeparator" w:id="0">
    <w:p w:rsidR="008D2B83" w:rsidRDefault="008D2B83" w:rsidP="005B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1"/>
    <w:family w:val="swiss"/>
    <w:pitch w:val="variable"/>
  </w:font>
  <w:font w:name="Lohit Devanagari"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B83" w:rsidRDefault="008D2B83" w:rsidP="005B02DD">
      <w:r>
        <w:separator/>
      </w:r>
    </w:p>
  </w:footnote>
  <w:footnote w:type="continuationSeparator" w:id="0">
    <w:p w:rsidR="008D2B83" w:rsidRDefault="008D2B83" w:rsidP="005B0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2DD" w:rsidRDefault="005B02DD">
    <w:pPr>
      <w:pStyle w:val="af4"/>
    </w:pPr>
  </w:p>
  <w:p w:rsidR="005B02DD" w:rsidRDefault="005B02DD" w:rsidP="005B02DD">
    <w:pPr>
      <w:pStyle w:val="af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A37AD"/>
    <w:multiLevelType w:val="multilevel"/>
    <w:tmpl w:val="3BF804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06E2DCC"/>
    <w:multiLevelType w:val="multilevel"/>
    <w:tmpl w:val="3B9A0C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CA7570A"/>
    <w:multiLevelType w:val="multilevel"/>
    <w:tmpl w:val="DDDE3D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4F"/>
    <w:rsid w:val="000610D0"/>
    <w:rsid w:val="001534D0"/>
    <w:rsid w:val="0015774F"/>
    <w:rsid w:val="00157D17"/>
    <w:rsid w:val="00275655"/>
    <w:rsid w:val="004F228F"/>
    <w:rsid w:val="00506153"/>
    <w:rsid w:val="00525D40"/>
    <w:rsid w:val="005B02DD"/>
    <w:rsid w:val="0067558B"/>
    <w:rsid w:val="006B2734"/>
    <w:rsid w:val="007B2C92"/>
    <w:rsid w:val="00833B9C"/>
    <w:rsid w:val="008D2B83"/>
    <w:rsid w:val="00BB2945"/>
    <w:rsid w:val="00BF4A36"/>
    <w:rsid w:val="00CF0359"/>
    <w:rsid w:val="00D33351"/>
    <w:rsid w:val="00DD7058"/>
    <w:rsid w:val="00E97A90"/>
    <w:rsid w:val="00EC4403"/>
    <w:rsid w:val="00F2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83902-80F6-4BB6-A8A7-473C3DC9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CE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qFormat/>
    <w:rsid w:val="008A3A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l">
    <w:name w:val="hl"/>
    <w:basedOn w:val="a0"/>
    <w:qFormat/>
    <w:rsid w:val="008A3ACE"/>
  </w:style>
  <w:style w:type="character" w:customStyle="1" w:styleId="a5">
    <w:name w:val="Текст выноски Знак"/>
    <w:basedOn w:val="a0"/>
    <w:link w:val="a6"/>
    <w:uiPriority w:val="99"/>
    <w:semiHidden/>
    <w:qFormat/>
    <w:rsid w:val="008A3A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Название Знак"/>
    <w:basedOn w:val="a0"/>
    <w:link w:val="a8"/>
    <w:qFormat/>
    <w:rsid w:val="00382BED"/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character" w:styleId="a9">
    <w:name w:val="Hyperlink"/>
    <w:rPr>
      <w:color w:val="000080"/>
      <w:u w:val="single"/>
    </w:rPr>
  </w:style>
  <w:style w:type="paragraph" w:customStyle="1" w:styleId="aa">
    <w:name w:val="Заголовок"/>
    <w:basedOn w:val="a"/>
    <w:next w:val="a4"/>
    <w:qFormat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link w:val="a3"/>
    <w:uiPriority w:val="99"/>
    <w:unhideWhenUsed/>
    <w:qFormat/>
    <w:rsid w:val="008A3ACE"/>
    <w:pPr>
      <w:widowControl/>
      <w:spacing w:after="120"/>
    </w:pPr>
    <w:rPr>
      <w:sz w:val="28"/>
    </w:rPr>
  </w:style>
  <w:style w:type="paragraph" w:styleId="ab">
    <w:name w:val="List"/>
    <w:basedOn w:val="a4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styleId="ae">
    <w:name w:val="List Paragraph"/>
    <w:basedOn w:val="a"/>
    <w:uiPriority w:val="34"/>
    <w:qFormat/>
    <w:rsid w:val="008A3ACE"/>
    <w:pPr>
      <w:widowControl/>
      <w:ind w:left="720"/>
      <w:contextualSpacing/>
    </w:pPr>
    <w:rPr>
      <w:sz w:val="24"/>
      <w:szCs w:val="24"/>
    </w:rPr>
  </w:style>
  <w:style w:type="paragraph" w:styleId="af">
    <w:name w:val="No Spacing"/>
    <w:uiPriority w:val="1"/>
    <w:qFormat/>
    <w:rsid w:val="008A3ACE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qFormat/>
    <w:rsid w:val="008A3A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6008FD"/>
    <w:pPr>
      <w:widowControl w:val="0"/>
    </w:pPr>
    <w:rPr>
      <w:rFonts w:ascii="Calibri" w:eastAsiaTheme="minorEastAsia" w:hAnsi="Calibri" w:cs="Calibri"/>
      <w:b/>
      <w:lang w:eastAsia="ru-RU"/>
    </w:rPr>
  </w:style>
  <w:style w:type="paragraph" w:styleId="a8">
    <w:name w:val="Title"/>
    <w:basedOn w:val="a"/>
    <w:link w:val="a7"/>
    <w:qFormat/>
    <w:rsid w:val="00382BED"/>
    <w:pPr>
      <w:widowControl/>
      <w:jc w:val="center"/>
    </w:pPr>
    <w:rPr>
      <w:sz w:val="28"/>
      <w:lang w:val="de-DE"/>
    </w:rPr>
  </w:style>
  <w:style w:type="paragraph" w:customStyle="1" w:styleId="af0">
    <w:name w:val="Адресат"/>
    <w:basedOn w:val="a"/>
    <w:qFormat/>
    <w:rsid w:val="00382BED"/>
    <w:pPr>
      <w:widowControl/>
      <w:spacing w:line="240" w:lineRule="exact"/>
    </w:pPr>
    <w:rPr>
      <w:sz w:val="28"/>
    </w:r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styleId="af4">
    <w:name w:val="header"/>
    <w:basedOn w:val="a"/>
    <w:link w:val="af5"/>
    <w:uiPriority w:val="99"/>
    <w:unhideWhenUsed/>
    <w:rsid w:val="005B02D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B02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5B02D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B02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5B02DD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5B0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11FD995F80A4B529E5D3B9B91F0217D97381DB7A32C780144571CB88802C22D782ADBD099DCC09C47ABFE3AwAH0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72942D0E78920B4A99A9589CCCE62EF4043C88861331C285F200B008F3150056FE4064B03CF0DB0272AD220188660ACA91B38FA74ACA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0A8B1F5D15685840B33619CDD6454E406D9CED2FE0274AA19D2D5DB6B0FEF9429478CBD7810BF591DE6E4DD3E56B55FF4F6D59291B1D103DBc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A8B1F5D15685840B33619CDD6454E401DECBD4F90374AA19D2D5DB6B0FEF9429478CBD7810BF591DE6E4DD3E56B55FF4F6D59291B1D103DBc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38</cp:revision>
  <cp:lastPrinted>2022-11-10T04:22:00Z</cp:lastPrinted>
  <dcterms:created xsi:type="dcterms:W3CDTF">2021-01-29T07:46:00Z</dcterms:created>
  <dcterms:modified xsi:type="dcterms:W3CDTF">2023-02-09T09:08:00Z</dcterms:modified>
  <dc:language>ru-RU</dc:language>
</cp:coreProperties>
</file>