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112"/>
        <w:jc w:val="center"/>
        <w:rPr>
          <w:rFonts w:ascii="Times New Roman" w:hAnsi="Times New Roman"/>
          <w:sz w:val="28"/>
        </w:rPr>
      </w:pPr>
      <w:r>
        <w:rPr>
          <w:rFonts w:ascii="Times New Roman" w:hAnsi="Times New Roman"/>
          <w:sz w:val="28"/>
        </w:rPr>
        <w:t xml:space="preserve">ОТЧЕТ </w:t>
      </w:r>
    </w:p>
    <w:p>
      <w:pPr>
        <w:pStyle w:val="ConsPlusNormal112"/>
        <w:jc w:val="center"/>
        <w:rPr>
          <w:rFonts w:ascii="Times New Roman" w:hAnsi="Times New Roman"/>
          <w:b/>
          <w:sz w:val="24"/>
        </w:rPr>
      </w:pPr>
      <w:r>
        <w:rPr>
          <w:rFonts w:ascii="Times New Roman" w:hAnsi="Times New Roman"/>
          <w:b/>
          <w:sz w:val="24"/>
        </w:rPr>
        <w:t xml:space="preserve">о выполнении муниципальной программы «Комплексное развитие Юрлинского муниципального округа Пермского края»  </w:t>
      </w:r>
    </w:p>
    <w:p>
      <w:pPr>
        <w:pStyle w:val="ConsPlusNormal112"/>
        <w:jc w:val="center"/>
        <w:rPr>
          <w:rFonts w:ascii="Times New Roman" w:hAnsi="Times New Roman"/>
          <w:b/>
          <w:sz w:val="24"/>
        </w:rPr>
      </w:pPr>
      <w:r>
        <w:rPr>
          <w:rFonts w:ascii="Times New Roman" w:hAnsi="Times New Roman"/>
          <w:b/>
          <w:sz w:val="24"/>
        </w:rPr>
        <w:t>за 2024 год</w:t>
      </w:r>
    </w:p>
    <w:p>
      <w:pPr>
        <w:pStyle w:val="ConsPlusNormal112"/>
        <w:jc w:val="center"/>
        <w:rPr>
          <w:rFonts w:ascii="Times New Roman" w:hAnsi="Times New Roman"/>
          <w:b/>
          <w:sz w:val="24"/>
        </w:rPr>
      </w:pPr>
      <w:r>
        <w:rPr>
          <w:rFonts w:ascii="Times New Roman" w:hAnsi="Times New Roman"/>
          <w:b/>
          <w:sz w:val="24"/>
        </w:rPr>
      </w:r>
    </w:p>
    <w:tbl>
      <w:tblPr>
        <w:tblStyle w:val="af0"/>
        <w:tblW w:w="14786" w:type="dxa"/>
        <w:jc w:val="left"/>
        <w:tblInd w:w="226" w:type="dxa"/>
        <w:tblLayout w:type="fixed"/>
        <w:tblCellMar>
          <w:top w:w="0" w:type="dxa"/>
          <w:left w:w="108" w:type="dxa"/>
          <w:bottom w:w="0" w:type="dxa"/>
          <w:right w:w="108" w:type="dxa"/>
        </w:tblCellMar>
        <w:tblLook w:val="04a0" w:noHBand="0" w:noVBand="1" w:firstColumn="1" w:lastRow="0" w:lastColumn="0" w:firstRow="1"/>
      </w:tblPr>
      <w:tblGrid>
        <w:gridCol w:w="7394"/>
        <w:gridCol w:w="7391"/>
      </w:tblGrid>
      <w:tr>
        <w:trPr/>
        <w:tc>
          <w:tcPr>
            <w:tcW w:w="7394" w:type="dxa"/>
            <w:tcBorders/>
          </w:tcPr>
          <w:p>
            <w:pPr>
              <w:pStyle w:val="ConsPlusNormal112"/>
              <w:suppressAutoHyphens w:val="true"/>
              <w:spacing w:before="0" w:after="0"/>
              <w:jc w:val="center"/>
              <w:rPr>
                <w:rFonts w:ascii="Times New Roman" w:hAnsi="Times New Roman"/>
                <w:b/>
                <w:sz w:val="24"/>
              </w:rPr>
            </w:pPr>
            <w:r>
              <w:rPr>
                <w:rFonts w:eastAsia="Times New Roman" w:cs="Times New Roman" w:ascii="Times New Roman" w:hAnsi="Times New Roman"/>
                <w:b/>
                <w:color w:val="000000"/>
                <w:kern w:val="0"/>
                <w:sz w:val="24"/>
                <w:szCs w:val="20"/>
                <w:lang w:val="ru-RU" w:eastAsia="ru-RU" w:bidi="ar-SA"/>
              </w:rPr>
              <w:t>Ответственный исполнитель муниципальной программы</w:t>
            </w:r>
          </w:p>
        </w:tc>
        <w:tc>
          <w:tcPr>
            <w:tcW w:w="7391" w:type="dxa"/>
            <w:tcBorders/>
          </w:tcPr>
          <w:p>
            <w:pPr>
              <w:pStyle w:val="ConsPlusNormal112"/>
              <w:suppressAutoHyphens w:val="true"/>
              <w:spacing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Главный специалист отдела по экономическому и социальному развитию Администрации Юрлинского муниципального округа Никитина Надежда Васильевна</w:t>
            </w:r>
          </w:p>
        </w:tc>
      </w:tr>
    </w:tbl>
    <w:p>
      <w:pPr>
        <w:pStyle w:val="ConsPlusNormal112"/>
        <w:jc w:val="center"/>
        <w:rPr>
          <w:rFonts w:ascii="Times New Roman" w:hAnsi="Times New Roman"/>
          <w:b/>
          <w:sz w:val="24"/>
        </w:rPr>
      </w:pPr>
      <w:r>
        <w:rPr>
          <w:rFonts w:ascii="Times New Roman" w:hAnsi="Times New Roman"/>
          <w:b/>
          <w:sz w:val="24"/>
        </w:rPr>
      </w:r>
    </w:p>
    <w:p>
      <w:pPr>
        <w:pStyle w:val="Textbody21"/>
        <w:spacing w:before="0" w:after="0"/>
        <w:jc w:val="both"/>
        <w:rPr>
          <w:color w:val="FF0000"/>
        </w:rPr>
      </w:pPr>
      <w:r>
        <w:rPr/>
        <w:t xml:space="preserve">Муниципальная программа «Комплексное развитие Юрлинского муниципального округа Пермского края» утверждена постановлением Администрации Юрлинского муниципального округа Пермского </w:t>
      </w:r>
      <w:r>
        <w:rPr>
          <w:color w:val="111111"/>
        </w:rPr>
        <w:t>края от 25.12.2023 № 1088</w:t>
      </w:r>
    </w:p>
    <w:p>
      <w:pPr>
        <w:pStyle w:val="Textbody21"/>
        <w:spacing w:before="0" w:after="0"/>
        <w:jc w:val="both"/>
        <w:rPr/>
      </w:pPr>
      <w:r>
        <w:rPr/>
        <w:t>В ходе исполнения муниципальной программы в нее вносились изменения следующими НПА:</w:t>
      </w:r>
    </w:p>
    <w:p>
      <w:pPr>
        <w:pStyle w:val="ConsPlusNormal112"/>
        <w:jc w:val="both"/>
        <w:rPr>
          <w:rFonts w:ascii="Times New Roman" w:hAnsi="Times New Roman"/>
          <w:sz w:val="24"/>
        </w:rPr>
      </w:pPr>
      <w:r>
        <w:rPr>
          <w:rFonts w:ascii="Times New Roman" w:hAnsi="Times New Roman"/>
          <w:sz w:val="24"/>
        </w:rPr>
        <w:t>- Постановлением Администрации Юрлинского муниципального округа Пермского края «О внесении изменении в муниципальную программу «Комплексное развитие Юрлинского муниципального округа Пермского края» от 24.04.2024 № 367;</w:t>
      </w:r>
    </w:p>
    <w:p>
      <w:pPr>
        <w:pStyle w:val="ConsPlusNormal112"/>
        <w:jc w:val="both"/>
        <w:rPr>
          <w:rFonts w:ascii="Times New Roman" w:hAnsi="Times New Roman"/>
          <w:sz w:val="24"/>
        </w:rPr>
      </w:pPr>
      <w:r>
        <w:rPr>
          <w:rFonts w:ascii="Times New Roman" w:hAnsi="Times New Roman"/>
          <w:sz w:val="24"/>
        </w:rPr>
        <w:t>-  Постановлением Администрации Юрлинского муниципального округа Пермского края «О внесении изменении в муниципальную программу «Комплексное развитие Юрлинского муниципального округа Пермского края» от 05.08.2024 № 726;</w:t>
      </w:r>
    </w:p>
    <w:p>
      <w:pPr>
        <w:pStyle w:val="ConsPlusNormal112"/>
        <w:jc w:val="both"/>
        <w:rPr>
          <w:rFonts w:ascii="Times New Roman" w:hAnsi="Times New Roman"/>
          <w:sz w:val="24"/>
        </w:rPr>
      </w:pPr>
      <w:r>
        <w:rPr>
          <w:rFonts w:ascii="Times New Roman" w:hAnsi="Times New Roman"/>
          <w:sz w:val="24"/>
        </w:rPr>
        <w:t>-  Постановлением Администрации Юрлинского муниципального округа Пермского края «О внесении изменении в муниципальную программу «Комплексное развитие Юрлинского муниципального округа Пермского края» от 23.09.2024 № 878;</w:t>
      </w:r>
    </w:p>
    <w:p>
      <w:pPr>
        <w:pStyle w:val="ConsPlusNormal112"/>
        <w:jc w:val="both"/>
        <w:rPr>
          <w:rFonts w:ascii="Times New Roman" w:hAnsi="Times New Roman"/>
          <w:sz w:val="24"/>
        </w:rPr>
      </w:pPr>
      <w:r>
        <w:rPr>
          <w:rFonts w:ascii="Times New Roman" w:hAnsi="Times New Roman"/>
          <w:sz w:val="24"/>
        </w:rPr>
        <w:t>-  Постановлением Администрации Юрлинского муниципального округа Пермского края «О внесении изменении в муниципальную программу «Комплексное развитие Юрлинского муниципального округа Пермского края» от 26.12.2024 № 1193.</w:t>
      </w:r>
    </w:p>
    <w:p>
      <w:pPr>
        <w:pStyle w:val="ConsPlusNormal112"/>
        <w:jc w:val="both"/>
        <w:rPr>
          <w:rFonts w:ascii="Times New Roman" w:hAnsi="Times New Roman"/>
          <w:b/>
          <w:color w:val="FF0000"/>
          <w:sz w:val="24"/>
        </w:rPr>
      </w:pPr>
      <w:r>
        <w:rPr>
          <w:rFonts w:ascii="Times New Roman" w:hAnsi="Times New Roman"/>
          <w:b/>
          <w:color w:val="FF0000"/>
          <w:sz w:val="24"/>
        </w:rPr>
      </w:r>
    </w:p>
    <w:p>
      <w:pPr>
        <w:pStyle w:val="Normal"/>
        <w:spacing w:lineRule="auto" w:line="240" w:before="0" w:after="0"/>
        <w:jc w:val="both"/>
        <w:rPr>
          <w:rFonts w:ascii="Times New Roman" w:hAnsi="Times New Roman"/>
          <w:b/>
          <w:sz w:val="24"/>
        </w:rPr>
      </w:pPr>
      <w:r>
        <w:rPr>
          <w:rFonts w:ascii="Times New Roman" w:hAnsi="Times New Roman"/>
          <w:b/>
          <w:sz w:val="24"/>
        </w:rPr>
        <w:t>1. Оценка достижения целей и задач муниципальной программы, достижений ожидаемых результатов за отчетный период</w:t>
      </w:r>
    </w:p>
    <w:p>
      <w:pPr>
        <w:pStyle w:val="Normal"/>
        <w:spacing w:lineRule="auto" w:line="240" w:before="0" w:after="0"/>
        <w:ind w:firstLine="709"/>
        <w:jc w:val="both"/>
        <w:rPr>
          <w:b/>
        </w:rPr>
      </w:pPr>
      <w:r>
        <w:rPr>
          <w:b/>
        </w:rPr>
      </w:r>
    </w:p>
    <w:p>
      <w:pPr>
        <w:pStyle w:val="Normal"/>
        <w:spacing w:lineRule="auto" w:line="240" w:before="0" w:after="0"/>
        <w:ind w:firstLine="709"/>
        <w:jc w:val="both"/>
        <w:rPr>
          <w:b/>
        </w:rPr>
      </w:pPr>
      <w:r>
        <w:rPr>
          <w:rFonts w:ascii="Times New Roman" w:hAnsi="Times New Roman"/>
          <w:b/>
          <w:sz w:val="24"/>
        </w:rPr>
        <w:t>Программа направлена на создание предпосылок для комплексного развития Юрлинского муниципального округа посредством достижения следующих целей:</w:t>
      </w:r>
    </w:p>
    <w:p>
      <w:pPr>
        <w:pStyle w:val="Normal"/>
        <w:spacing w:lineRule="auto" w:line="240" w:before="0" w:after="0"/>
        <w:ind w:firstLine="709"/>
        <w:jc w:val="both"/>
        <w:rPr>
          <w:rFonts w:ascii="Times New Roman" w:hAnsi="Times New Roman"/>
          <w:sz w:val="24"/>
        </w:rPr>
      </w:pPr>
      <w:r>
        <w:rPr>
          <w:rFonts w:ascii="Times New Roman" w:hAnsi="Times New Roman"/>
          <w:sz w:val="24"/>
        </w:rPr>
      </w:r>
    </w:p>
    <w:p>
      <w:pPr>
        <w:pStyle w:val="Normal"/>
        <w:spacing w:lineRule="auto" w:line="240" w:before="0" w:after="0"/>
        <w:ind w:firstLine="709"/>
        <w:jc w:val="both"/>
        <w:rPr>
          <w:rFonts w:ascii="Times New Roman" w:hAnsi="Times New Roman"/>
          <w:sz w:val="24"/>
        </w:rPr>
      </w:pPr>
      <w:r>
        <w:rPr>
          <w:rFonts w:ascii="Times New Roman" w:hAnsi="Times New Roman"/>
          <w:sz w:val="24"/>
        </w:rPr>
        <w:t>1. Улучшение условий жизнедеятельности на селе;</w:t>
      </w:r>
    </w:p>
    <w:p>
      <w:pPr>
        <w:pStyle w:val="Normal"/>
        <w:spacing w:lineRule="auto" w:line="240" w:before="0" w:after="0"/>
        <w:ind w:firstLine="709"/>
        <w:jc w:val="both"/>
        <w:rPr>
          <w:rFonts w:ascii="Times New Roman" w:hAnsi="Times New Roman"/>
          <w:sz w:val="24"/>
        </w:rPr>
      </w:pPr>
      <w:r>
        <w:rPr>
          <w:rFonts w:ascii="Times New Roman" w:hAnsi="Times New Roman"/>
          <w:sz w:val="24"/>
        </w:rPr>
        <w:t>2. Формирование позитивного отношения к сельской местности и сельскому образу жизни;</w:t>
      </w:r>
    </w:p>
    <w:p>
      <w:pPr>
        <w:pStyle w:val="Normal"/>
        <w:spacing w:lineRule="auto" w:line="240" w:before="0" w:after="0"/>
        <w:ind w:firstLine="709"/>
        <w:jc w:val="both"/>
        <w:rPr>
          <w:rFonts w:ascii="Times New Roman" w:hAnsi="Times New Roman"/>
          <w:sz w:val="24"/>
        </w:rPr>
      </w:pPr>
      <w:r>
        <w:rPr>
          <w:rFonts w:ascii="Times New Roman" w:hAnsi="Times New Roman"/>
          <w:sz w:val="24"/>
        </w:rPr>
        <w:t>3. Создание условий для развития малого и среднего предпринимательства.</w:t>
      </w:r>
    </w:p>
    <w:p>
      <w:pPr>
        <w:pStyle w:val="Normal"/>
        <w:spacing w:lineRule="auto" w:line="240" w:before="0" w:after="0"/>
        <w:ind w:firstLine="709"/>
        <w:jc w:val="both"/>
        <w:rPr>
          <w:b/>
        </w:rPr>
      </w:pPr>
      <w:r>
        <w:rPr>
          <w:b/>
        </w:rPr>
      </w:r>
    </w:p>
    <w:p>
      <w:pPr>
        <w:pStyle w:val="Normal"/>
        <w:spacing w:lineRule="auto" w:line="240" w:before="0" w:after="0"/>
        <w:ind w:firstLine="709"/>
        <w:jc w:val="both"/>
        <w:rPr>
          <w:b/>
        </w:rPr>
      </w:pPr>
      <w:r>
        <w:rPr>
          <w:rFonts w:ascii="Times New Roman" w:hAnsi="Times New Roman"/>
          <w:b/>
          <w:sz w:val="24"/>
        </w:rPr>
        <w:t>Для достижения цели планируется решение следующих задач:</w:t>
      </w:r>
    </w:p>
    <w:p>
      <w:pPr>
        <w:pStyle w:val="Normal"/>
        <w:tabs>
          <w:tab w:val="clear" w:pos="708"/>
          <w:tab w:val="left" w:pos="356" w:leader="none"/>
        </w:tabs>
        <w:spacing w:lineRule="auto" w:line="240" w:before="0" w:after="0"/>
        <w:ind w:firstLine="357"/>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ind w:firstLine="357"/>
        <w:jc w:val="both"/>
        <w:rPr>
          <w:rFonts w:ascii="Times New Roman" w:hAnsi="Times New Roman"/>
          <w:sz w:val="24"/>
        </w:rPr>
      </w:pPr>
      <w:r>
        <w:rPr>
          <w:rFonts w:ascii="Times New Roman" w:hAnsi="Times New Roman"/>
          <w:sz w:val="24"/>
        </w:rPr>
        <w:t>1.Увеличение объемов произведенной и реализованной сельскохозяйственной продукции субъектами малых форм хозяйствования, развитие альтернативных видов занятости сельского населения;</w:t>
      </w:r>
    </w:p>
    <w:p>
      <w:pPr>
        <w:pStyle w:val="Normal"/>
        <w:tabs>
          <w:tab w:val="clear" w:pos="708"/>
          <w:tab w:val="left" w:pos="356" w:leader="none"/>
        </w:tabs>
        <w:spacing w:lineRule="auto" w:line="240" w:before="0" w:after="0"/>
        <w:ind w:firstLine="357"/>
        <w:jc w:val="both"/>
        <w:rPr>
          <w:rFonts w:ascii="Times New Roman" w:hAnsi="Times New Roman"/>
          <w:sz w:val="24"/>
        </w:rPr>
      </w:pPr>
      <w:r>
        <w:rPr>
          <w:rFonts w:ascii="Times New Roman" w:hAnsi="Times New Roman"/>
          <w:sz w:val="24"/>
        </w:rPr>
        <w:t>2. Повышение уровня комплексного обустройства объектами социальной инфраструктуры сельских территорий Юрлинского муниципального округа;</w:t>
      </w:r>
    </w:p>
    <w:p>
      <w:pPr>
        <w:pStyle w:val="Normal"/>
        <w:tabs>
          <w:tab w:val="clear" w:pos="708"/>
          <w:tab w:val="left" w:pos="356" w:leader="none"/>
        </w:tabs>
        <w:spacing w:lineRule="auto" w:line="240" w:before="0" w:after="0"/>
        <w:ind w:firstLine="357"/>
        <w:jc w:val="both"/>
        <w:rPr>
          <w:rFonts w:ascii="Times New Roman" w:hAnsi="Times New Roman"/>
          <w:sz w:val="24"/>
        </w:rPr>
      </w:pPr>
      <w:r>
        <w:rPr>
          <w:rFonts w:ascii="Times New Roman" w:hAnsi="Times New Roman"/>
          <w:sz w:val="24"/>
        </w:rPr>
        <w:t>3. Обеспечить безопасность экологической среды.</w:t>
      </w:r>
    </w:p>
    <w:p>
      <w:pPr>
        <w:pStyle w:val="Normal"/>
        <w:tabs>
          <w:tab w:val="clear" w:pos="708"/>
          <w:tab w:val="left" w:pos="356" w:leader="none"/>
        </w:tabs>
        <w:spacing w:lineRule="auto" w:line="240" w:before="0" w:after="0"/>
        <w:ind w:firstLine="357"/>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rFonts w:ascii="Times New Roman" w:hAnsi="Times New Roman"/>
          <w:b/>
          <w:sz w:val="24"/>
        </w:rPr>
      </w:pPr>
      <w:r>
        <w:rPr>
          <w:rFonts w:ascii="Times New Roman" w:hAnsi="Times New Roman"/>
          <w:b/>
          <w:sz w:val="24"/>
        </w:rPr>
      </w:r>
    </w:p>
    <w:p>
      <w:pPr>
        <w:pStyle w:val="Normal"/>
        <w:tabs>
          <w:tab w:val="clear" w:pos="708"/>
          <w:tab w:val="left" w:pos="356" w:leader="none"/>
        </w:tabs>
        <w:spacing w:lineRule="auto" w:line="240" w:before="0" w:after="0"/>
        <w:jc w:val="both"/>
        <w:rPr>
          <w:rFonts w:ascii="Times New Roman" w:hAnsi="Times New Roman"/>
          <w:b/>
          <w:sz w:val="24"/>
        </w:rPr>
      </w:pPr>
      <w:r>
        <w:rPr>
          <w:rFonts w:ascii="Times New Roman" w:hAnsi="Times New Roman"/>
          <w:b/>
          <w:sz w:val="24"/>
        </w:rPr>
        <w:t>2. Информация о ходе выполнения программных мероприятий с указанием проблем, возникших в процессе их реализации.</w:t>
      </w:r>
    </w:p>
    <w:p>
      <w:pPr>
        <w:pStyle w:val="Normal"/>
        <w:spacing w:lineRule="auto" w:line="240" w:before="0" w:after="0"/>
        <w:ind w:firstLine="540"/>
        <w:jc w:val="both"/>
        <w:rPr>
          <w:rFonts w:ascii="Times New Roman" w:hAnsi="Times New Roman"/>
          <w:sz w:val="24"/>
        </w:rPr>
      </w:pPr>
      <w:r>
        <w:rPr>
          <w:rFonts w:ascii="Times New Roman" w:hAnsi="Times New Roman"/>
          <w:sz w:val="24"/>
        </w:rPr>
      </w:r>
    </w:p>
    <w:p>
      <w:pPr>
        <w:pStyle w:val="Normal"/>
        <w:spacing w:lineRule="auto" w:line="240" w:before="0" w:after="0"/>
        <w:ind w:firstLine="540"/>
        <w:jc w:val="both"/>
        <w:rPr>
          <w:rFonts w:ascii="Times New Roman" w:hAnsi="Times New Roman"/>
          <w:sz w:val="24"/>
        </w:rPr>
      </w:pPr>
      <w:r>
        <w:rPr>
          <w:rFonts w:ascii="Times New Roman" w:hAnsi="Times New Roman"/>
          <w:sz w:val="24"/>
        </w:rPr>
        <w:t>Мероприятия Программы реализовывались в рамках 3 подпрограмм, которые обеспечивали решение задач и достижение целей Программы.</w:t>
      </w:r>
    </w:p>
    <w:p>
      <w:pPr>
        <w:pStyle w:val="Normal"/>
        <w:spacing w:lineRule="auto" w:line="240" w:before="0" w:after="0"/>
        <w:ind w:firstLine="540"/>
        <w:jc w:val="both"/>
        <w:rPr>
          <w:rFonts w:ascii="Times New Roman" w:hAnsi="Times New Roman"/>
          <w:b/>
          <w:sz w:val="24"/>
        </w:rPr>
      </w:pPr>
      <w:r>
        <w:rPr>
          <w:rFonts w:ascii="Times New Roman" w:hAnsi="Times New Roman"/>
          <w:b/>
          <w:sz w:val="24"/>
        </w:rPr>
      </w:r>
    </w:p>
    <w:p>
      <w:pPr>
        <w:pStyle w:val="Normal"/>
        <w:spacing w:lineRule="auto" w:line="240" w:before="0" w:after="0"/>
        <w:ind w:firstLine="540"/>
        <w:jc w:val="both"/>
        <w:rPr>
          <w:rFonts w:ascii="Times New Roman" w:hAnsi="Times New Roman"/>
          <w:b/>
          <w:sz w:val="24"/>
        </w:rPr>
      </w:pPr>
      <w:r>
        <w:rPr>
          <w:rFonts w:ascii="Times New Roman" w:hAnsi="Times New Roman"/>
          <w:b/>
          <w:sz w:val="24"/>
        </w:rPr>
        <w:t>Подпрограмма «Развитие сельского хозяйства»</w:t>
      </w:r>
    </w:p>
    <w:p>
      <w:pPr>
        <w:pStyle w:val="Normal"/>
        <w:spacing w:lineRule="auto" w:line="240" w:before="0" w:after="0"/>
        <w:ind w:firstLine="540"/>
        <w:jc w:val="both"/>
        <w:rPr>
          <w:rFonts w:ascii="Times New Roman" w:hAnsi="Times New Roman"/>
          <w:sz w:val="24"/>
        </w:rPr>
      </w:pPr>
      <w:r>
        <w:rPr>
          <w:rFonts w:ascii="Times New Roman" w:hAnsi="Times New Roman"/>
          <w:sz w:val="24"/>
        </w:rPr>
      </w:r>
    </w:p>
    <w:p>
      <w:pPr>
        <w:pStyle w:val="Normal"/>
        <w:spacing w:lineRule="auto" w:line="240" w:before="0" w:after="0"/>
        <w:ind w:firstLine="540"/>
        <w:jc w:val="both"/>
        <w:rPr>
          <w:rFonts w:ascii="Times New Roman" w:hAnsi="Times New Roman"/>
          <w:sz w:val="24"/>
        </w:rPr>
      </w:pPr>
      <w:r>
        <w:rPr>
          <w:rFonts w:ascii="Times New Roman" w:hAnsi="Times New Roman"/>
          <w:sz w:val="24"/>
        </w:rPr>
        <w:t>В рамках данной подпрограммы осуществляется:</w:t>
      </w:r>
    </w:p>
    <w:p>
      <w:pPr>
        <w:pStyle w:val="Normal"/>
        <w:spacing w:lineRule="auto" w:line="240" w:before="0" w:after="0"/>
        <w:ind w:firstLine="540"/>
        <w:jc w:val="both"/>
        <w:rPr>
          <w:rFonts w:ascii="Times New Roman" w:hAnsi="Times New Roman"/>
          <w:sz w:val="24"/>
        </w:rPr>
      </w:pPr>
      <w:r>
        <w:rPr>
          <w:rFonts w:ascii="Times New Roman" w:hAnsi="Times New Roman"/>
          <w:sz w:val="24"/>
        </w:rPr>
        <w:t>- ярмарочные и другие мероприятия, способствующие сбыту сельскохозяйственной продукции и сельскохозяйственных животных было проведено 50 универсальных сезонных ярмарок и  2 сельскохозяйственной ярмарки.</w:t>
      </w:r>
    </w:p>
    <w:p>
      <w:pPr>
        <w:pStyle w:val="Normal"/>
        <w:spacing w:lineRule="auto" w:line="240" w:before="0" w:after="0"/>
        <w:ind w:firstLine="540"/>
        <w:jc w:val="both"/>
        <w:rPr>
          <w:rFonts w:ascii="Times New Roman" w:hAnsi="Times New Roman"/>
          <w:sz w:val="24"/>
        </w:rPr>
      </w:pPr>
      <w:r>
        <w:rPr>
          <w:rFonts w:ascii="Times New Roman" w:hAnsi="Times New Roman"/>
          <w:color w:val="111111"/>
          <w:sz w:val="24"/>
        </w:rPr>
        <w:t>- организация мероприятий по борьбе с беспризорными животными  в ходе рейда по собакам, было отловлено 11 безнадзорных собак.</w:t>
      </w:r>
    </w:p>
    <w:p>
      <w:pPr>
        <w:pStyle w:val="Normal"/>
        <w:spacing w:lineRule="auto" w:line="240" w:before="0" w:after="0"/>
        <w:ind w:firstLine="540"/>
        <w:jc w:val="both"/>
        <w:rPr>
          <w:rFonts w:ascii="Times New Roman" w:hAnsi="Times New Roman"/>
          <w:sz w:val="24"/>
        </w:rPr>
      </w:pPr>
      <w:r>
        <w:rPr>
          <w:rFonts w:ascii="Times New Roman" w:hAnsi="Times New Roman"/>
          <w:sz w:val="24"/>
        </w:rPr>
      </w:r>
    </w:p>
    <w:p>
      <w:pPr>
        <w:pStyle w:val="Normal"/>
        <w:spacing w:lineRule="auto" w:line="240" w:before="0" w:after="0"/>
        <w:ind w:firstLine="540"/>
        <w:jc w:val="both"/>
        <w:rPr>
          <w:rFonts w:ascii="Times New Roman" w:hAnsi="Times New Roman"/>
          <w:b/>
          <w:sz w:val="24"/>
        </w:rPr>
      </w:pPr>
      <w:r>
        <w:rPr>
          <w:rFonts w:ascii="Times New Roman" w:hAnsi="Times New Roman"/>
          <w:b/>
          <w:sz w:val="24"/>
        </w:rPr>
        <w:t>Подпрограмма «Комплексное развитие села»</w:t>
      </w:r>
    </w:p>
    <w:p>
      <w:pPr>
        <w:pStyle w:val="Normal"/>
        <w:spacing w:lineRule="auto" w:line="240" w:before="0" w:after="0"/>
        <w:ind w:firstLine="540"/>
        <w:jc w:val="both"/>
        <w:rPr>
          <w:rFonts w:ascii="Times New Roman" w:hAnsi="Times New Roman"/>
          <w:sz w:val="24"/>
        </w:rPr>
      </w:pPr>
      <w:r>
        <w:rPr>
          <w:rFonts w:ascii="Times New Roman" w:hAnsi="Times New Roman"/>
          <w:sz w:val="24"/>
        </w:rPr>
      </w:r>
    </w:p>
    <w:p>
      <w:pPr>
        <w:pStyle w:val="Normal"/>
        <w:spacing w:lineRule="auto" w:line="240" w:before="0" w:after="0"/>
        <w:ind w:firstLine="540"/>
        <w:jc w:val="both"/>
        <w:rPr>
          <w:rFonts w:ascii="Times New Roman" w:hAnsi="Times New Roman"/>
          <w:sz w:val="24"/>
        </w:rPr>
      </w:pPr>
      <w:r>
        <w:rPr>
          <w:rFonts w:ascii="Times New Roman" w:hAnsi="Times New Roman"/>
          <w:sz w:val="24"/>
        </w:rPr>
        <w:t>В рамках данной подпрограммы осуществляется:</w:t>
      </w:r>
    </w:p>
    <w:p>
      <w:pPr>
        <w:pStyle w:val="Normal"/>
        <w:spacing w:lineRule="auto" w:line="240" w:before="0" w:after="0"/>
        <w:jc w:val="both"/>
        <w:rPr>
          <w:rFonts w:ascii="Times New Roman" w:hAnsi="Times New Roman"/>
          <w:b/>
          <w:sz w:val="24"/>
        </w:rPr>
      </w:pPr>
      <w:r>
        <w:rPr>
          <w:rFonts w:ascii="Times New Roman" w:hAnsi="Times New Roman"/>
          <w:b/>
          <w:sz w:val="24"/>
        </w:rPr>
      </w:r>
    </w:p>
    <w:p>
      <w:pPr>
        <w:pStyle w:val="Normal"/>
        <w:spacing w:lineRule="auto" w:line="240" w:before="0" w:after="0"/>
        <w:jc w:val="both"/>
        <w:rPr>
          <w:rFonts w:ascii="Times New Roman" w:hAnsi="Times New Roman"/>
          <w:b/>
          <w:sz w:val="24"/>
        </w:rPr>
      </w:pPr>
      <w:r>
        <w:rPr>
          <w:rFonts w:ascii="Times New Roman" w:hAnsi="Times New Roman"/>
          <w:b/>
          <w:sz w:val="24"/>
        </w:rPr>
        <w:t>1. Развитие социальной инфраструктуры в сельской местности:</w:t>
      </w:r>
    </w:p>
    <w:p>
      <w:pPr>
        <w:pStyle w:val="Normal"/>
        <w:spacing w:lineRule="auto" w:line="240" w:before="0" w:after="0"/>
        <w:ind w:firstLine="680"/>
        <w:jc w:val="both"/>
        <w:rPr/>
      </w:pPr>
      <w:r>
        <w:rPr/>
      </w:r>
    </w:p>
    <w:p>
      <w:pPr>
        <w:pStyle w:val="Normal"/>
        <w:spacing w:lineRule="auto" w:line="240" w:before="0" w:after="0"/>
        <w:ind w:firstLine="680"/>
        <w:jc w:val="both"/>
        <w:rPr/>
      </w:pPr>
      <w:r>
        <w:rPr>
          <w:rFonts w:ascii="Times New Roman" w:hAnsi="Times New Roman"/>
          <w:sz w:val="24"/>
        </w:rPr>
        <w:t>-  благоустроены два ФАПа с.Усть-Зула и Титова, которые были начаты работы в 2023 году.</w:t>
      </w:r>
      <w:bookmarkStart w:id="0" w:name="_GoBack_Копия_1"/>
      <w:bookmarkEnd w:id="0"/>
    </w:p>
    <w:p>
      <w:pPr>
        <w:pStyle w:val="Normal"/>
        <w:spacing w:lineRule="auto" w:line="240" w:before="0" w:after="0"/>
        <w:ind w:firstLine="680"/>
        <w:jc w:val="both"/>
        <w:rPr/>
      </w:pPr>
      <w:r>
        <w:rPr>
          <w:rFonts w:ascii="Times New Roman" w:hAnsi="Times New Roman"/>
          <w:sz w:val="24"/>
        </w:rPr>
        <w:t>- разработан проектный документ по устройству площадки для занятий на скейтборде и роликовых коньках (скейтпарк) в с.Юрла</w:t>
      </w:r>
      <w:r>
        <w:rPr/>
        <w:t>;</w:t>
      </w:r>
    </w:p>
    <w:p>
      <w:pPr>
        <w:pStyle w:val="Normal"/>
        <w:numPr>
          <w:ilvl w:val="0"/>
          <w:numId w:val="1"/>
        </w:numPr>
        <w:spacing w:lineRule="auto" w:line="240" w:before="0" w:after="0"/>
        <w:jc w:val="both"/>
        <w:rPr>
          <w:rFonts w:ascii="Times New Roman" w:hAnsi="Times New Roman"/>
        </w:rPr>
      </w:pPr>
      <w:r>
        <w:rPr>
          <w:rFonts w:ascii="Times New Roman" w:hAnsi="Times New Roman"/>
        </w:rPr>
        <w:t>проведен строительный контроль за выполнением работ по объекту «Устройство площадки для занятий на скейтборде и роликовых коньках (скейтпарк) в с.Юрла;</w:t>
      </w:r>
    </w:p>
    <w:p>
      <w:pPr>
        <w:pStyle w:val="Normal"/>
        <w:numPr>
          <w:ilvl w:val="0"/>
          <w:numId w:val="1"/>
        </w:numPr>
        <w:spacing w:lineRule="auto" w:line="240" w:before="0" w:after="0"/>
        <w:jc w:val="both"/>
        <w:rPr>
          <w:rFonts w:ascii="Times New Roman" w:hAnsi="Times New Roman"/>
        </w:rPr>
      </w:pPr>
      <w:r>
        <w:rPr>
          <w:rFonts w:ascii="Times New Roman" w:hAnsi="Times New Roman"/>
        </w:rPr>
        <w:t>начаты работы по устройству площадки для занятий на скейтборде и роликовых коньках (скейтпарк) в с.Юрла;</w:t>
      </w:r>
    </w:p>
    <w:p>
      <w:pPr>
        <w:pStyle w:val="Normal"/>
        <w:numPr>
          <w:ilvl w:val="0"/>
          <w:numId w:val="1"/>
        </w:numPr>
        <w:spacing w:lineRule="auto" w:line="240" w:before="0" w:after="0"/>
        <w:jc w:val="both"/>
        <w:rPr>
          <w:rFonts w:ascii="Times New Roman" w:hAnsi="Times New Roman"/>
        </w:rPr>
      </w:pPr>
      <w:r>
        <w:rPr>
          <w:rFonts w:ascii="Times New Roman" w:hAnsi="Times New Roman"/>
        </w:rPr>
        <w:t>начаты работы по благоустройству экстрим парка с устройством памп трек в с.Юрла.</w:t>
      </w:r>
    </w:p>
    <w:p>
      <w:pPr>
        <w:pStyle w:val="Normal"/>
        <w:spacing w:lineRule="auto" w:line="240" w:before="0" w:after="0"/>
        <w:ind w:firstLine="680"/>
        <w:jc w:val="both"/>
        <w:rPr/>
      </w:pPr>
      <w:r>
        <w:rPr/>
      </w:r>
    </w:p>
    <w:p>
      <w:pPr>
        <w:pStyle w:val="Normal"/>
        <w:tabs>
          <w:tab w:val="clear" w:pos="708"/>
          <w:tab w:val="left" w:pos="356" w:leader="none"/>
        </w:tabs>
        <w:spacing w:lineRule="auto" w:line="240" w:before="0" w:after="0"/>
        <w:jc w:val="both"/>
        <w:rPr>
          <w:rFonts w:ascii="Times New Roman" w:hAnsi="Times New Roman"/>
          <w:b/>
          <w:sz w:val="24"/>
        </w:rPr>
      </w:pPr>
      <w:r>
        <w:rPr>
          <w:rFonts w:ascii="Times New Roman" w:hAnsi="Times New Roman"/>
          <w:b/>
          <w:sz w:val="24"/>
        </w:rPr>
        <w:t>2. Предупреждение негативного воздействия поверхностных вод и аварий на ГТС</w:t>
      </w:r>
    </w:p>
    <w:p>
      <w:pPr>
        <w:pStyle w:val="Normal"/>
        <w:tabs>
          <w:tab w:val="clear" w:pos="708"/>
          <w:tab w:val="left" w:pos="356" w:leader="none"/>
        </w:tabs>
        <w:spacing w:lineRule="auto" w:line="240" w:before="0" w:after="0"/>
        <w:ind w:firstLine="357"/>
        <w:jc w:val="both"/>
        <w:rPr/>
      </w:pPr>
      <w:r>
        <w:rPr/>
      </w:r>
    </w:p>
    <w:p>
      <w:pPr>
        <w:pStyle w:val="Normal"/>
        <w:tabs>
          <w:tab w:val="clear" w:pos="708"/>
          <w:tab w:val="left" w:pos="356" w:leader="none"/>
        </w:tabs>
        <w:spacing w:lineRule="auto" w:line="240" w:before="0" w:after="0"/>
        <w:ind w:firstLine="357"/>
        <w:jc w:val="both"/>
        <w:rPr/>
      </w:pPr>
      <w:r>
        <w:rPr>
          <w:rFonts w:ascii="Times New Roman" w:hAnsi="Times New Roman"/>
          <w:sz w:val="24"/>
        </w:rPr>
        <w:t xml:space="preserve">- мероприятие </w:t>
      </w:r>
      <w:r>
        <w:rPr>
          <w:rFonts w:ascii="Times New Roman" w:hAnsi="Times New Roman"/>
        </w:rPr>
        <w:t>не проводилось</w:t>
      </w:r>
    </w:p>
    <w:p>
      <w:pPr>
        <w:pStyle w:val="Normal"/>
        <w:tabs>
          <w:tab w:val="clear" w:pos="708"/>
          <w:tab w:val="left" w:pos="356" w:leader="none"/>
        </w:tabs>
        <w:spacing w:lineRule="auto" w:line="240" w:before="0" w:after="0"/>
        <w:ind w:firstLine="357"/>
        <w:jc w:val="both"/>
        <w:rPr/>
      </w:pPr>
      <w:r>
        <w:rPr/>
      </w:r>
    </w:p>
    <w:p>
      <w:pPr>
        <w:pStyle w:val="Normal"/>
        <w:tabs>
          <w:tab w:val="clear" w:pos="708"/>
          <w:tab w:val="left" w:pos="356" w:leader="none"/>
        </w:tabs>
        <w:spacing w:lineRule="auto" w:line="240" w:before="0" w:after="0"/>
        <w:jc w:val="both"/>
        <w:rPr>
          <w:b/>
        </w:rPr>
      </w:pPr>
      <w:r>
        <w:rPr>
          <w:rFonts w:ascii="Times New Roman" w:hAnsi="Times New Roman"/>
          <w:b/>
          <w:sz w:val="24"/>
        </w:rPr>
        <w:t>3. Софинансирование проектов инициативного бюджетирования</w:t>
      </w:r>
    </w:p>
    <w:p>
      <w:pPr>
        <w:pStyle w:val="Normal"/>
        <w:tabs>
          <w:tab w:val="clear" w:pos="708"/>
          <w:tab w:val="left" w:pos="356" w:leader="none"/>
        </w:tabs>
        <w:spacing w:lineRule="auto" w:line="240" w:before="0" w:after="0"/>
        <w:jc w:val="both"/>
        <w:rPr>
          <w:b/>
        </w:rPr>
      </w:pPr>
      <w:r>
        <w:rPr>
          <w:b/>
        </w:rPr>
      </w:r>
    </w:p>
    <w:p>
      <w:pPr>
        <w:pStyle w:val="Normal"/>
        <w:numPr>
          <w:ilvl w:val="0"/>
          <w:numId w:val="2"/>
        </w:numPr>
        <w:tabs>
          <w:tab w:val="clear" w:pos="708"/>
          <w:tab w:val="left" w:pos="356" w:leader="none"/>
        </w:tabs>
        <w:spacing w:lineRule="auto" w:line="240" w:before="0" w:after="0"/>
        <w:jc w:val="both"/>
        <w:rPr>
          <w:rFonts w:ascii="Times New Roman" w:hAnsi="Times New Roman"/>
        </w:rPr>
      </w:pPr>
      <w:r>
        <w:rPr>
          <w:rFonts w:ascii="Times New Roman" w:hAnsi="Times New Roman"/>
          <w:sz w:val="24"/>
        </w:rPr>
        <w:t>в 2024 году на территории округа был реализован проект инициативного бюджетирования «Ремонт водопровода в д.Титова», а также «Ремонт памятника и благоустройства аллеи Боевой и Трудовой славы в п. Усть-Березовка».</w:t>
      </w:r>
    </w:p>
    <w:p>
      <w:pPr>
        <w:pStyle w:val="Normal"/>
        <w:tabs>
          <w:tab w:val="clear" w:pos="708"/>
          <w:tab w:val="left" w:pos="356" w:leader="none"/>
        </w:tabs>
        <w:spacing w:lineRule="auto" w:line="240" w:before="0" w:after="0"/>
        <w:jc w:val="both"/>
        <w:rPr/>
      </w:pPr>
      <w:r>
        <w:rPr/>
      </w:r>
    </w:p>
    <w:p>
      <w:pPr>
        <w:pStyle w:val="Normal"/>
        <w:tabs>
          <w:tab w:val="clear" w:pos="708"/>
          <w:tab w:val="left" w:pos="356" w:leader="none"/>
        </w:tabs>
        <w:spacing w:lineRule="auto" w:line="240" w:before="0" w:after="0"/>
        <w:jc w:val="both"/>
        <w:rPr/>
      </w:pPr>
      <w:r>
        <w:rPr>
          <w:rFonts w:ascii="Times New Roman" w:hAnsi="Times New Roman"/>
          <w:b/>
          <w:sz w:val="24"/>
        </w:rPr>
        <w:t>4.  Решение вопросов местного значения, осуществляемых с участием средств самообложения граждан</w:t>
      </w:r>
    </w:p>
    <w:p>
      <w:pPr>
        <w:pStyle w:val="Normal"/>
        <w:tabs>
          <w:tab w:val="clear" w:pos="708"/>
          <w:tab w:val="left" w:pos="356" w:leader="none"/>
        </w:tabs>
        <w:spacing w:lineRule="auto" w:line="240" w:before="0" w:after="0"/>
        <w:jc w:val="both"/>
        <w:rPr/>
      </w:pPr>
      <w:r>
        <w:rPr/>
      </w:r>
    </w:p>
    <w:p>
      <w:pPr>
        <w:pStyle w:val="Normal"/>
        <w:numPr>
          <w:ilvl w:val="0"/>
          <w:numId w:val="3"/>
        </w:numPr>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мероприятия с участием средств самообложения граждан на территории округа были реализованы в четырех населенных пунктах: «Устройство детской площадки в д.Чужья, «Устройство ограждения кладбища в д. Елога», «Ремонт водопровода в д. Деткина», «Устройство, ремонт памятника и благоустройство прилегающей территории в с.Усть-Зула»</w:t>
      </w:r>
    </w:p>
    <w:p>
      <w:pPr>
        <w:pStyle w:val="Normal"/>
        <w:tabs>
          <w:tab w:val="clear" w:pos="708"/>
          <w:tab w:val="left" w:pos="356" w:leader="none"/>
        </w:tabs>
        <w:spacing w:lineRule="auto" w:line="240" w:before="0" w:after="0"/>
        <w:jc w:val="both"/>
        <w:rPr>
          <w:rFonts w:ascii="Times New Roman" w:hAnsi="Times New Roman"/>
          <w:b/>
          <w:color w:themeColor="text1" w:val="000000"/>
          <w:shd w:fill="FEFEFE" w:val="clear"/>
        </w:rPr>
      </w:pPr>
      <w:r>
        <w:rPr>
          <w:rFonts w:ascii="Times New Roman" w:hAnsi="Times New Roman"/>
          <w:b/>
          <w:color w:themeColor="text1" w:val="000000"/>
          <w:shd w:fill="FEFEFE" w:val="clear"/>
        </w:rPr>
      </w:r>
    </w:p>
    <w:p>
      <w:pPr>
        <w:pStyle w:val="Normal"/>
        <w:tabs>
          <w:tab w:val="clear" w:pos="708"/>
          <w:tab w:val="left" w:pos="356" w:leader="none"/>
        </w:tabs>
        <w:spacing w:lineRule="auto" w:line="240" w:before="0" w:after="0"/>
        <w:jc w:val="both"/>
        <w:rPr>
          <w:sz w:val="24"/>
        </w:rPr>
      </w:pPr>
      <w:r>
        <w:rPr>
          <w:rFonts w:ascii="Times New Roman" w:hAnsi="Times New Roman"/>
          <w:b/>
          <w:color w:themeColor="text1" w:val="000000"/>
          <w:sz w:val="24"/>
          <w:shd w:fill="FEFEFE" w:val="clear"/>
        </w:rPr>
        <w:t>5. Улучшение жилищных условий населения, проживающего в сельской местности:</w:t>
      </w:r>
    </w:p>
    <w:p>
      <w:pPr>
        <w:pStyle w:val="Normal"/>
        <w:spacing w:lineRule="auto" w:line="240" w:before="0" w:after="0"/>
        <w:jc w:val="both"/>
        <w:rPr>
          <w:rFonts w:ascii="Times New Roman" w:hAnsi="Times New Roman"/>
          <w:sz w:val="24"/>
        </w:rPr>
      </w:pPr>
      <w:r>
        <w:rPr>
          <w:rFonts w:ascii="Times New Roman" w:hAnsi="Times New Roman"/>
          <w:sz w:val="24"/>
        </w:rPr>
      </w:r>
    </w:p>
    <w:p>
      <w:pPr>
        <w:pStyle w:val="Normal"/>
        <w:numPr>
          <w:ilvl w:val="0"/>
          <w:numId w:val="4"/>
        </w:numPr>
        <w:spacing w:lineRule="auto" w:line="240" w:before="0" w:after="0"/>
        <w:jc w:val="both"/>
        <w:rPr>
          <w:rFonts w:ascii="Times New Roman" w:hAnsi="Times New Roman"/>
          <w:sz w:val="24"/>
        </w:rPr>
      </w:pPr>
      <w:r>
        <w:rPr>
          <w:rFonts w:ascii="Times New Roman" w:hAnsi="Times New Roman"/>
          <w:sz w:val="24"/>
        </w:rPr>
        <w:t>В рамках государственной программы Российской Федерации «Комплексное развитие сельских территорий» утвержденной постановлением Правительства РФ от 31.05.2019 № 696 Администрация Юрлинского муниципального округа в 2024 году построила два благоустроенных жилых домов для специалистов, проживающих и работающих на селе общей площадью 74,2 кв.м.. Жилые дома относятся к жилищному фонду коммерческого использования  и предоставляется специалисту в возмездное владение и пользование по договору найма жилого помещения. Жилое помещение предоставили специалистам в порядке очереди по адресу Пермский край, Юрлинский муниципальный округ, с.Юрла, ул. Герцена, д.16А, ул. Герцена, д. 16Б.</w:t>
      </w:r>
    </w:p>
    <w:p>
      <w:pPr>
        <w:pStyle w:val="Normal"/>
        <w:tabs>
          <w:tab w:val="clear" w:pos="708"/>
          <w:tab w:val="left" w:pos="356" w:leader="none"/>
        </w:tabs>
        <w:spacing w:lineRule="auto" w:line="240" w:before="0" w:after="0"/>
        <w:jc w:val="both"/>
        <w:rPr>
          <w:rFonts w:ascii="Times New Roman" w:hAnsi="Times New Roman"/>
          <w:b/>
          <w:color w:themeColor="text1" w:val="000000"/>
        </w:rPr>
      </w:pPr>
      <w:r>
        <w:rPr>
          <w:rFonts w:ascii="Times New Roman" w:hAnsi="Times New Roman"/>
          <w:b/>
          <w:color w:themeColor="text1" w:val="000000"/>
        </w:rPr>
      </w:r>
    </w:p>
    <w:p>
      <w:pPr>
        <w:pStyle w:val="Normal"/>
        <w:tabs>
          <w:tab w:val="clear" w:pos="708"/>
          <w:tab w:val="left" w:pos="356" w:leader="none"/>
        </w:tabs>
        <w:spacing w:lineRule="auto" w:line="240" w:before="0" w:after="0"/>
        <w:jc w:val="both"/>
        <w:rPr>
          <w:sz w:val="24"/>
        </w:rPr>
      </w:pPr>
      <w:r>
        <w:rPr>
          <w:rFonts w:ascii="Times New Roman" w:hAnsi="Times New Roman"/>
          <w:b/>
          <w:color w:themeColor="text1" w:val="000000"/>
          <w:sz w:val="24"/>
        </w:rPr>
        <w:t>6. Благоустройство сельских территорий:</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color w:themeColor="text1" w:val="000000"/>
          <w:sz w:val="24"/>
        </w:rPr>
        <w:t xml:space="preserve">   </w:t>
      </w:r>
      <w:r>
        <w:rPr>
          <w:rFonts w:ascii="Times New Roman" w:hAnsi="Times New Roman"/>
          <w:color w:val="C9211E"/>
          <w:sz w:val="24"/>
        </w:rPr>
        <w:t xml:space="preserve"> </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Проведены ремонтно-восстановительные работы улично-дорожной сети в с.Юрла, ул. Гагарина:</w:t>
      </w:r>
    </w:p>
    <w:p>
      <w:pPr>
        <w:pStyle w:val="Normal"/>
        <w:tabs>
          <w:tab w:val="clear" w:pos="708"/>
          <w:tab w:val="left" w:pos="356" w:leader="none"/>
        </w:tabs>
        <w:spacing w:lineRule="auto" w:line="240" w:before="0" w:after="0"/>
        <w:jc w:val="both"/>
        <w:rPr>
          <w:sz w:val="24"/>
        </w:rPr>
      </w:pPr>
      <w:r>
        <w:rPr>
          <w:rFonts w:ascii="Times New Roman" w:hAnsi="Times New Roman"/>
          <w:sz w:val="24"/>
        </w:rPr>
        <w:t>1. Тротуары в плиточном (брусчатка) исполнении площадью 234,4 м</w:t>
      </w:r>
      <w:r>
        <w:rPr>
          <w:rFonts w:ascii="Times New Roman" w:hAnsi="Times New Roman"/>
          <w:sz w:val="24"/>
          <w:vertAlign w:val="superscript"/>
        </w:rPr>
        <w:t>2</w:t>
      </w:r>
      <w:r>
        <w:rPr>
          <w:rFonts w:ascii="Times New Roman" w:hAnsi="Times New Roman"/>
          <w:sz w:val="24"/>
        </w:rPr>
        <w:t>;</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2. Тротуары из ж/б плит 12 м*1,5м = 18 м2</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3. Установлены МАФ Скамейка-2 шт., урна-3 шт., вазон – 1 шт.</w:t>
      </w:r>
    </w:p>
    <w:p>
      <w:pPr>
        <w:pStyle w:val="Normal"/>
        <w:tabs>
          <w:tab w:val="clear" w:pos="708"/>
          <w:tab w:val="left" w:pos="356" w:leader="none"/>
        </w:tabs>
        <w:spacing w:lineRule="auto" w:line="240" w:before="0" w:after="0"/>
        <w:jc w:val="both"/>
        <w:rPr>
          <w:rFonts w:ascii="Times New Roman" w:hAnsi="Times New Roman"/>
          <w:b/>
          <w:sz w:val="24"/>
        </w:rPr>
      </w:pPr>
      <w:r>
        <w:rPr>
          <w:rFonts w:ascii="Times New Roman" w:hAnsi="Times New Roman"/>
          <w:b/>
          <w:sz w:val="24"/>
        </w:rPr>
      </w:r>
    </w:p>
    <w:p>
      <w:pPr>
        <w:pStyle w:val="Normal"/>
        <w:tabs>
          <w:tab w:val="clear" w:pos="708"/>
          <w:tab w:val="left" w:pos="356" w:leader="none"/>
        </w:tabs>
        <w:spacing w:lineRule="auto" w:line="240" w:before="0" w:after="0"/>
        <w:ind w:firstLine="709"/>
        <w:jc w:val="both"/>
        <w:rPr>
          <w:rFonts w:ascii="Times New Roman" w:hAnsi="Times New Roman"/>
          <w:b/>
          <w:sz w:val="24"/>
        </w:rPr>
      </w:pPr>
      <w:r>
        <w:rPr>
          <w:rFonts w:ascii="Times New Roman" w:hAnsi="Times New Roman"/>
          <w:b/>
          <w:sz w:val="24"/>
        </w:rPr>
        <w:t>Подпрограмма «Развитие малого и среднего предпринимательства»</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В рамках данной подпрограммы осуществлялось информационная поддержка для МСП. Финансирование по мероприятиям не запланировано.</w:t>
      </w:r>
    </w:p>
    <w:p>
      <w:pPr>
        <w:pStyle w:val="Normal"/>
        <w:tabs>
          <w:tab w:val="clear" w:pos="708"/>
          <w:tab w:val="left" w:pos="356" w:leader="none"/>
        </w:tabs>
        <w:spacing w:lineRule="auto" w:line="240" w:before="0" w:after="0"/>
        <w:jc w:val="both"/>
        <w:rPr>
          <w:rFonts w:ascii="Times New Roman" w:hAnsi="Times New Roman"/>
          <w:b/>
          <w:sz w:val="24"/>
        </w:rPr>
      </w:pPr>
      <w:r>
        <w:rPr>
          <w:rFonts w:ascii="Times New Roman" w:hAnsi="Times New Roman"/>
          <w:b/>
          <w:sz w:val="24"/>
        </w:rPr>
      </w:r>
    </w:p>
    <w:p>
      <w:pPr>
        <w:pStyle w:val="Normal"/>
        <w:tabs>
          <w:tab w:val="clear" w:pos="708"/>
          <w:tab w:val="left" w:pos="356" w:leader="none"/>
        </w:tabs>
        <w:spacing w:lineRule="auto" w:line="240" w:before="0" w:after="0"/>
        <w:jc w:val="both"/>
        <w:rPr>
          <w:rFonts w:ascii="Times New Roman" w:hAnsi="Times New Roman"/>
          <w:b/>
          <w:sz w:val="24"/>
        </w:rPr>
      </w:pPr>
      <w:r>
        <w:rPr>
          <w:rFonts w:ascii="Times New Roman" w:hAnsi="Times New Roman"/>
          <w:b/>
          <w:sz w:val="24"/>
        </w:rPr>
        <w:t>3. Оценка эффективности муниципальной программы.</w:t>
      </w:r>
    </w:p>
    <w:p>
      <w:pPr>
        <w:pStyle w:val="Normal"/>
        <w:tabs>
          <w:tab w:val="clear" w:pos="708"/>
          <w:tab w:val="left" w:pos="356" w:leader="none"/>
        </w:tabs>
        <w:spacing w:lineRule="auto" w:line="240" w:before="0" w:after="0"/>
        <w:jc w:val="both"/>
        <w:rPr>
          <w:rFonts w:ascii="Times New Roman" w:hAnsi="Times New Roman"/>
          <w:b/>
          <w:sz w:val="24"/>
        </w:rPr>
      </w:pPr>
      <w:r>
        <w:rPr>
          <w:rFonts w:ascii="Times New Roman" w:hAnsi="Times New Roman"/>
          <w:b/>
          <w:sz w:val="24"/>
        </w:rPr>
      </w:r>
    </w:p>
    <w:p>
      <w:pPr>
        <w:pStyle w:val="Normal"/>
        <w:widowControl w:val="false"/>
        <w:spacing w:lineRule="auto" w:line="240" w:before="0" w:after="0"/>
        <w:contextualSpacing/>
        <w:jc w:val="both"/>
        <w:rPr>
          <w:rFonts w:ascii="Times New Roman" w:hAnsi="Times New Roman"/>
        </w:rPr>
      </w:pPr>
      <w:r>
        <w:rPr>
          <w:rFonts w:ascii="Times New Roman" w:hAnsi="Times New Roman"/>
          <w:sz w:val="24"/>
        </w:rPr>
        <w:t>Оценка степени достижения целей и решения задач муниципальной программы определяется путем сопоставления фактически достигнутых значений целевых показателей муниципальной программы  их плановых значений по формуле:</w:t>
      </w:r>
    </w:p>
    <w:p>
      <w:pPr>
        <w:pStyle w:val="Normal"/>
        <w:widowControl w:val="false"/>
        <w:spacing w:lineRule="auto" w:line="240" w:before="0" w:after="0"/>
        <w:jc w:val="center"/>
        <w:rPr>
          <w:rFonts w:ascii="Times New Roman" w:hAnsi="Times New Roman"/>
        </w:rPr>
      </w:pPr>
      <w:r>
        <w:rPr>
          <w:rFonts w:ascii="Times New Roman" w:hAnsi="Times New Roman"/>
          <w:sz w:val="24"/>
        </w:rPr>
        <w:t>Сдц = (Сдп</w:t>
      </w:r>
      <w:r>
        <w:rPr>
          <w:rFonts w:ascii="Times New Roman" w:hAnsi="Times New Roman"/>
          <w:sz w:val="24"/>
          <w:vertAlign w:val="subscript"/>
        </w:rPr>
        <w:t>1</w:t>
      </w:r>
      <w:r>
        <w:rPr>
          <w:rFonts w:ascii="Times New Roman" w:hAnsi="Times New Roman"/>
          <w:sz w:val="24"/>
        </w:rPr>
        <w:t xml:space="preserve"> + Сдп</w:t>
      </w:r>
      <w:r>
        <w:rPr>
          <w:rFonts w:ascii="Times New Roman" w:hAnsi="Times New Roman"/>
          <w:sz w:val="24"/>
          <w:vertAlign w:val="subscript"/>
        </w:rPr>
        <w:t>2</w:t>
      </w:r>
      <w:r>
        <w:rPr>
          <w:rFonts w:ascii="Times New Roman" w:hAnsi="Times New Roman"/>
          <w:sz w:val="24"/>
        </w:rPr>
        <w:t xml:space="preserve"> + Сдп</w:t>
      </w:r>
      <w:r>
        <w:rPr>
          <w:rFonts w:ascii="Times New Roman" w:hAnsi="Times New Roman"/>
          <w:sz w:val="24"/>
          <w:vertAlign w:val="subscript"/>
        </w:rPr>
        <w:t>N</w:t>
      </w:r>
      <w:r>
        <w:rPr>
          <w:rFonts w:ascii="Times New Roman" w:hAnsi="Times New Roman"/>
          <w:sz w:val="24"/>
        </w:rPr>
        <w:t>) / N,</w:t>
      </w:r>
    </w:p>
    <w:p>
      <w:pPr>
        <w:pStyle w:val="Normal"/>
        <w:widowControl w:val="false"/>
        <w:spacing w:lineRule="auto" w:line="240" w:before="0" w:after="0"/>
        <w:jc w:val="both"/>
        <w:rPr>
          <w:rFonts w:ascii="Times New Roman" w:hAnsi="Times New Roman"/>
        </w:rPr>
      </w:pPr>
      <w:r>
        <w:rPr>
          <w:rFonts w:ascii="Times New Roman" w:hAnsi="Times New Roman"/>
          <w:sz w:val="24"/>
        </w:rPr>
        <w:t>где</w:t>
      </w:r>
    </w:p>
    <w:p>
      <w:pPr>
        <w:pStyle w:val="Normal"/>
        <w:widowControl w:val="false"/>
        <w:spacing w:lineRule="auto" w:line="240" w:before="0" w:after="0"/>
        <w:jc w:val="both"/>
        <w:rPr>
          <w:rFonts w:ascii="Times New Roman" w:hAnsi="Times New Roman"/>
        </w:rPr>
      </w:pPr>
      <w:r>
        <w:rPr>
          <w:rFonts w:ascii="Times New Roman" w:hAnsi="Times New Roman"/>
          <w:sz w:val="24"/>
        </w:rPr>
        <w:t>Сдц - степень достижения целей (решения задач);</w:t>
      </w:r>
    </w:p>
    <w:p>
      <w:pPr>
        <w:pStyle w:val="Normal"/>
        <w:widowControl w:val="false"/>
        <w:spacing w:lineRule="auto" w:line="240" w:before="0" w:after="0"/>
        <w:jc w:val="both"/>
        <w:rPr>
          <w:rFonts w:ascii="Times New Roman" w:hAnsi="Times New Roman"/>
        </w:rPr>
      </w:pPr>
      <w:r>
        <w:rPr>
          <w:rFonts w:ascii="Times New Roman" w:hAnsi="Times New Roman"/>
          <w:sz w:val="24"/>
        </w:rPr>
        <w:t xml:space="preserve">Сдп - степень достижения целевых показателей реализации муниципальной программы </w:t>
      </w:r>
    </w:p>
    <w:p>
      <w:pPr>
        <w:pStyle w:val="Normal"/>
        <w:widowControl w:val="false"/>
        <w:spacing w:lineRule="auto" w:line="240" w:before="0" w:after="0"/>
        <w:jc w:val="both"/>
        <w:rPr>
          <w:rFonts w:ascii="Times New Roman" w:hAnsi="Times New Roman"/>
          <w:sz w:val="24"/>
        </w:rPr>
      </w:pPr>
      <w:r>
        <w:rPr>
          <w:rFonts w:ascii="Times New Roman" w:hAnsi="Times New Roman"/>
          <w:sz w:val="24"/>
        </w:rPr>
        <w:t>N - количество целевых показателей реализации муниципальной программы .</w:t>
      </w:r>
    </w:p>
    <w:p>
      <w:pPr>
        <w:pStyle w:val="Normal"/>
        <w:widowControl w:val="false"/>
        <w:spacing w:lineRule="auto" w:line="240" w:before="0" w:after="0"/>
        <w:jc w:val="both"/>
        <w:rPr>
          <w:rFonts w:ascii="Times New Roman" w:hAnsi="Times New Roman"/>
          <w:sz w:val="24"/>
        </w:rPr>
      </w:pPr>
      <w:r>
        <w:rPr>
          <w:rFonts w:ascii="Times New Roman" w:hAnsi="Times New Roman"/>
          <w:sz w:val="24"/>
        </w:rPr>
      </w:r>
    </w:p>
    <w:p>
      <w:pPr>
        <w:pStyle w:val="Normal"/>
        <w:widowControl w:val="false"/>
        <w:spacing w:lineRule="auto" w:line="240" w:before="0" w:after="0"/>
        <w:jc w:val="both"/>
        <w:rPr>
          <w:rFonts w:ascii="Times New Roman" w:hAnsi="Times New Roman"/>
        </w:rPr>
      </w:pPr>
      <w:r>
        <w:rPr>
          <w:rFonts w:ascii="Times New Roman" w:hAnsi="Times New Roman"/>
        </w:rPr>
        <w:t>Степень достижения целевых показателей реализации муниципальной программы  (Сдп) рассчитывается по формуле:</w:t>
      </w:r>
    </w:p>
    <w:p>
      <w:pPr>
        <w:pStyle w:val="Normal"/>
        <w:widowControl w:val="false"/>
        <w:spacing w:lineRule="auto" w:line="240" w:before="0" w:after="0"/>
        <w:jc w:val="center"/>
        <w:rPr>
          <w:rFonts w:ascii="Times New Roman" w:hAnsi="Times New Roman"/>
        </w:rPr>
      </w:pPr>
      <w:r>
        <w:rPr>
          <w:rFonts w:ascii="Times New Roman" w:hAnsi="Times New Roman"/>
        </w:rPr>
        <w:t>Сдп1 = Зф / Зп х 100,</w:t>
      </w:r>
    </w:p>
    <w:p>
      <w:pPr>
        <w:pStyle w:val="Normal"/>
        <w:widowControl w:val="false"/>
        <w:spacing w:lineRule="auto" w:line="240" w:before="0" w:after="0"/>
        <w:jc w:val="both"/>
        <w:rPr>
          <w:rFonts w:ascii="Times New Roman" w:hAnsi="Times New Roman"/>
        </w:rPr>
      </w:pPr>
      <w:r>
        <w:rPr>
          <w:rFonts w:ascii="Times New Roman" w:hAnsi="Times New Roman"/>
        </w:rPr>
        <w:t>где</w:t>
      </w:r>
    </w:p>
    <w:p>
      <w:pPr>
        <w:pStyle w:val="Normal"/>
        <w:widowControl w:val="false"/>
        <w:spacing w:lineRule="auto" w:line="240" w:before="0" w:after="0"/>
        <w:jc w:val="both"/>
        <w:rPr>
          <w:rFonts w:ascii="Times New Roman" w:hAnsi="Times New Roman"/>
        </w:rPr>
      </w:pPr>
      <w:r>
        <w:rPr>
          <w:rFonts w:ascii="Times New Roman" w:hAnsi="Times New Roman"/>
        </w:rPr>
        <w:t xml:space="preserve">Зф - фактическое значение целевого показателя муниципальной программы; </w:t>
      </w:r>
    </w:p>
    <w:p>
      <w:pPr>
        <w:pStyle w:val="Normal"/>
        <w:widowControl w:val="false"/>
        <w:spacing w:lineRule="auto" w:line="240" w:before="0" w:after="0"/>
        <w:jc w:val="both"/>
        <w:rPr>
          <w:rFonts w:ascii="Times New Roman" w:hAnsi="Times New Roman"/>
        </w:rPr>
      </w:pPr>
      <w:r>
        <w:rPr>
          <w:rFonts w:ascii="Times New Roman" w:hAnsi="Times New Roman"/>
        </w:rPr>
        <w:t>Зп - плановое значение целевого показателя реализации муниципальной программы</w:t>
      </w:r>
    </w:p>
    <w:p>
      <w:pPr>
        <w:pStyle w:val="Normal"/>
        <w:widowControl w:val="false"/>
        <w:spacing w:lineRule="auto" w:line="240" w:before="0" w:after="0"/>
        <w:jc w:val="both"/>
        <w:rPr>
          <w:rFonts w:ascii="Times New Roman" w:hAnsi="Times New Roman"/>
        </w:rPr>
      </w:pPr>
      <w:r>
        <w:rPr>
          <w:rFonts w:ascii="Times New Roman" w:hAnsi="Times New Roman"/>
        </w:rPr>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Программа «Комплексное развитие Юрлинского муниципального округа Пермского края»</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 xml:space="preserve">Сдп1= 1/1*100=100 </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Сдп2= 0/0*100= 0 показатель не планировался в расчет не учитывается</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Сдп3= 0/0*100= 0  показатель не планировался в расчет не учитывается</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Сдп4= 0/0*100=0 показатель не планировался в расчет не учитывается</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Сдп5=2 /2*100=100</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Сдп6= 4/4*100=100</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Сдп7= 1/1*100=100</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Сдп8= 2/2*100=100</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Сдп9= 16/16*100=100</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Сдц=100+100+100+100+100+100= 600/6=100</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Подпрограмма 1 «Развитие сельского хозяйства»</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 xml:space="preserve">Сдп1=1/1*100=100 </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Сдп2=0/0*100=0 показатель не планировался в расчет не учитывается</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Сдц= 100=100/1=100</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Подпрограмма 2 «Комплексное развитие села»</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Сдп1=0/0*100=0 показатель не планировался в расчет не учитывается</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Сдп2=0/0*100=0 показатель не планировался в расчет не учитывается</w:t>
      </w:r>
    </w:p>
    <w:p>
      <w:pPr>
        <w:pStyle w:val="Normal"/>
        <w:tabs>
          <w:tab w:val="clear" w:pos="708"/>
          <w:tab w:val="left" w:pos="356" w:leader="none"/>
        </w:tabs>
        <w:spacing w:lineRule="auto" w:line="240" w:before="0" w:after="0"/>
        <w:jc w:val="both"/>
        <w:rPr>
          <w:color w:val="000000"/>
        </w:rPr>
      </w:pPr>
      <w:r>
        <w:rPr>
          <w:rFonts w:ascii="Times New Roman" w:hAnsi="Times New Roman"/>
          <w:color w:val="000000"/>
          <w:sz w:val="24"/>
        </w:rPr>
        <w:t xml:space="preserve">Сдп3=1/0*100=0 техническая ошибка в расчет не учитывается </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Сдп4=2/2*100=100</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Сдп5=4/4*100=100</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Сдп6=1/1*100=100</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Сдп7=2/2*100=100</w:t>
      </w:r>
    </w:p>
    <w:p>
      <w:pPr>
        <w:pStyle w:val="Normal"/>
        <w:tabs>
          <w:tab w:val="clear" w:pos="708"/>
          <w:tab w:val="left" w:pos="356" w:leader="none"/>
        </w:tabs>
        <w:spacing w:lineRule="auto" w:line="240" w:before="0" w:after="0"/>
        <w:jc w:val="both"/>
        <w:rPr>
          <w:color w:val="000000"/>
        </w:rPr>
      </w:pPr>
      <w:r>
        <w:rPr>
          <w:rFonts w:ascii="Times New Roman" w:hAnsi="Times New Roman"/>
          <w:color w:val="000000"/>
          <w:sz w:val="24"/>
        </w:rPr>
        <w:t>Сдц=100+100+100+100=400/4=100</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Подпрограмма 3  «Развитие малого  среднего предпринимательства»</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Сдп1=16/16*100=100</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Сдц=100/1=100</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ConsPlusNormal112"/>
        <w:jc w:val="both"/>
        <w:rPr>
          <w:rFonts w:ascii="Times New Roman" w:hAnsi="Times New Roman"/>
          <w:b/>
        </w:rPr>
      </w:pPr>
      <w:r>
        <w:rPr>
          <w:rFonts w:ascii="Times New Roman" w:hAnsi="Times New Roman"/>
          <w:b/>
        </w:rPr>
      </w:r>
    </w:p>
    <w:p>
      <w:pPr>
        <w:pStyle w:val="ConsPlusNormal112"/>
        <w:jc w:val="both"/>
        <w:rPr>
          <w:rFonts w:ascii="Times New Roman" w:hAnsi="Times New Roman"/>
          <w:b/>
        </w:rPr>
      </w:pPr>
      <w:r>
        <w:rPr>
          <w:rFonts w:ascii="Times New Roman" w:hAnsi="Times New Roman"/>
          <w:b/>
          <w:sz w:val="24"/>
        </w:rPr>
        <w:t>Таким образом, степень достижения целевых показателей реализации муниципальной программы равна 100%</w:t>
      </w:r>
    </w:p>
    <w:p>
      <w:pPr>
        <w:pStyle w:val="ConsPlusNormal112"/>
        <w:spacing w:before="0" w:after="0"/>
        <w:ind w:firstLine="709"/>
        <w:contextualSpacing/>
        <w:jc w:val="both"/>
        <w:rPr>
          <w:rFonts w:ascii="Times New Roman" w:hAnsi="Times New Roman"/>
        </w:rPr>
      </w:pPr>
      <w:r>
        <w:rPr>
          <w:rFonts w:ascii="Times New Roman" w:hAnsi="Times New Roman"/>
          <w:sz w:val="24"/>
        </w:rPr>
        <w:t>Оценка степени соответствия запланированному уровню затрат и эффективности использования средств, направленных на реализацию муниципальной программы, определяется путем сопоставления плановых и фактических объемов финансирования муниципальной программы по формуле:</w:t>
      </w:r>
    </w:p>
    <w:p>
      <w:pPr>
        <w:pStyle w:val="ConsPlusNormal112"/>
        <w:jc w:val="center"/>
        <w:rPr>
          <w:rFonts w:ascii="Times New Roman" w:hAnsi="Times New Roman"/>
        </w:rPr>
      </w:pPr>
      <w:r>
        <w:rPr>
          <w:rFonts w:ascii="Times New Roman" w:hAnsi="Times New Roman"/>
          <w:sz w:val="24"/>
        </w:rPr>
        <w:t>Уф = Фф / Фп х 100,</w:t>
      </w:r>
    </w:p>
    <w:p>
      <w:pPr>
        <w:pStyle w:val="ConsPlusNormal112"/>
        <w:jc w:val="both"/>
        <w:rPr>
          <w:rFonts w:ascii="Times New Roman" w:hAnsi="Times New Roman"/>
        </w:rPr>
      </w:pPr>
      <w:r>
        <w:rPr>
          <w:rFonts w:ascii="Times New Roman" w:hAnsi="Times New Roman"/>
          <w:sz w:val="24"/>
        </w:rPr>
        <w:t>где</w:t>
      </w:r>
    </w:p>
    <w:p>
      <w:pPr>
        <w:pStyle w:val="ConsPlusNormal112"/>
        <w:jc w:val="both"/>
        <w:rPr>
          <w:rFonts w:ascii="Times New Roman" w:hAnsi="Times New Roman"/>
        </w:rPr>
      </w:pPr>
      <w:r>
        <w:rPr>
          <w:rFonts w:ascii="Times New Roman" w:hAnsi="Times New Roman"/>
          <w:sz w:val="24"/>
        </w:rPr>
        <w:t>Уф - уровень финансирования реализации муниципальной программы;</w:t>
      </w:r>
    </w:p>
    <w:p>
      <w:pPr>
        <w:pStyle w:val="ConsPlusNormal112"/>
        <w:jc w:val="both"/>
        <w:rPr>
          <w:rFonts w:ascii="Times New Roman" w:hAnsi="Times New Roman"/>
        </w:rPr>
      </w:pPr>
      <w:r>
        <w:rPr>
          <w:rFonts w:ascii="Times New Roman" w:hAnsi="Times New Roman"/>
          <w:sz w:val="24"/>
        </w:rPr>
        <w:t>Фф - фактический объем финансовых ресурсов, направленный на реализацию муниципальной программы;</w:t>
      </w:r>
    </w:p>
    <w:p>
      <w:pPr>
        <w:pStyle w:val="ConsPlusNormal112"/>
        <w:jc w:val="both"/>
        <w:rPr>
          <w:rFonts w:ascii="Times New Roman" w:hAnsi="Times New Roman"/>
        </w:rPr>
      </w:pPr>
      <w:r>
        <w:rPr>
          <w:rFonts w:ascii="Times New Roman" w:hAnsi="Times New Roman"/>
          <w:sz w:val="24"/>
        </w:rPr>
        <w:t>Фп - плановый объем финансовых ресурсов на соответствующий отчетный период.</w:t>
      </w:r>
    </w:p>
    <w:p>
      <w:pPr>
        <w:pStyle w:val="ConsPlusNormal112"/>
        <w:jc w:val="both"/>
        <w:rPr>
          <w:rFonts w:ascii="Times New Roman" w:hAnsi="Times New Roman"/>
          <w:sz w:val="24"/>
        </w:rPr>
      </w:pPr>
      <w:r>
        <w:rPr>
          <w:rFonts w:ascii="Times New Roman" w:hAnsi="Times New Roman"/>
          <w:sz w:val="24"/>
        </w:rPr>
        <w:t>В качестве плановых объемов финансирования принимается бюджетная роспись бюджета округа с учетом изменений.</w:t>
      </w:r>
    </w:p>
    <w:p>
      <w:pPr>
        <w:pStyle w:val="ConsPlusNormal112"/>
        <w:jc w:val="both"/>
        <w:rPr>
          <w:rFonts w:ascii="Times New Roman" w:hAnsi="Times New Roman"/>
        </w:rPr>
      </w:pPr>
      <w:r>
        <w:rPr>
          <w:rFonts w:ascii="Times New Roman" w:hAnsi="Times New Roman"/>
        </w:rPr>
      </w:r>
    </w:p>
    <w:p>
      <w:pPr>
        <w:pStyle w:val="Normal"/>
        <w:tabs>
          <w:tab w:val="clear" w:pos="708"/>
          <w:tab w:val="left" w:pos="356" w:leader="none"/>
        </w:tabs>
        <w:spacing w:lineRule="auto" w:line="240" w:before="0" w:after="0"/>
        <w:jc w:val="both"/>
        <w:rPr/>
      </w:pPr>
      <w:r>
        <w:rPr>
          <w:rFonts w:ascii="Times New Roman" w:hAnsi="Times New Roman"/>
          <w:sz w:val="24"/>
        </w:rPr>
        <w:t>Программа «Комплексное развитие Юрлинского муниципального округа Пермского края»</w:t>
      </w:r>
    </w:p>
    <w:p>
      <w:pPr>
        <w:pStyle w:val="Normal"/>
        <w:tabs>
          <w:tab w:val="clear" w:pos="708"/>
          <w:tab w:val="left" w:pos="356" w:leader="none"/>
        </w:tabs>
        <w:spacing w:lineRule="auto" w:line="240" w:before="0" w:after="0"/>
        <w:jc w:val="both"/>
        <w:rPr>
          <w:rFonts w:ascii="Times New Roman" w:hAnsi="Times New Roman"/>
          <w:sz w:val="28"/>
        </w:rPr>
      </w:pPr>
      <w:r>
        <w:rPr>
          <w:rFonts w:ascii="Times New Roman" w:hAnsi="Times New Roman"/>
          <w:sz w:val="24"/>
        </w:rPr>
        <w:t>Уф= 16 173 333,69/30 093 723,40*100= 53,7</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pPr>
      <w:r>
        <w:rPr>
          <w:rFonts w:ascii="Times New Roman" w:hAnsi="Times New Roman"/>
          <w:sz w:val="24"/>
        </w:rPr>
        <w:t>Подпрограмма 1 «Развитие сельского хозяйства»</w:t>
      </w:r>
    </w:p>
    <w:p>
      <w:pPr>
        <w:pStyle w:val="Normal"/>
        <w:tabs>
          <w:tab w:val="clear" w:pos="708"/>
          <w:tab w:val="left" w:pos="356" w:leader="none"/>
        </w:tabs>
        <w:spacing w:lineRule="auto" w:line="240" w:before="0" w:after="0"/>
        <w:jc w:val="both"/>
        <w:rPr/>
      </w:pPr>
      <w:r>
        <w:rPr>
          <w:rFonts w:ascii="Times New Roman" w:hAnsi="Times New Roman"/>
          <w:sz w:val="24"/>
        </w:rPr>
        <w:t>Уф=213 000,00/213 000,00*100=100</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pPr>
      <w:r>
        <w:rPr>
          <w:rFonts w:ascii="Times New Roman" w:hAnsi="Times New Roman"/>
          <w:sz w:val="24"/>
        </w:rPr>
        <w:t xml:space="preserve">Подпрограмма 2 «Комплексное развитие села» </w:t>
      </w:r>
    </w:p>
    <w:p>
      <w:pPr>
        <w:pStyle w:val="Normal"/>
        <w:tabs>
          <w:tab w:val="clear" w:pos="708"/>
          <w:tab w:val="left" w:pos="356" w:leader="none"/>
        </w:tabs>
        <w:spacing w:lineRule="auto" w:line="240" w:before="0" w:after="0"/>
        <w:jc w:val="both"/>
        <w:rPr/>
      </w:pPr>
      <w:r>
        <w:rPr>
          <w:rFonts w:ascii="Times New Roman" w:hAnsi="Times New Roman"/>
          <w:sz w:val="24"/>
        </w:rPr>
        <w:t>Уф= 15 960 333,69/29 880 723,40*100=53,4</w:t>
      </w:r>
    </w:p>
    <w:p>
      <w:pPr>
        <w:pStyle w:val="Normal"/>
        <w:tabs>
          <w:tab w:val="clear" w:pos="708"/>
          <w:tab w:val="left" w:pos="356" w:leader="none"/>
        </w:tabs>
        <w:spacing w:lineRule="auto" w:line="240" w:before="0" w:after="0"/>
        <w:jc w:val="both"/>
        <w:rPr/>
      </w:pPr>
      <w:r>
        <w:rPr/>
      </w:r>
    </w:p>
    <w:p>
      <w:pPr>
        <w:pStyle w:val="Normal"/>
        <w:tabs>
          <w:tab w:val="clear" w:pos="708"/>
          <w:tab w:val="left" w:pos="356" w:leader="none"/>
        </w:tabs>
        <w:spacing w:lineRule="auto" w:line="240" w:before="0" w:after="0"/>
        <w:jc w:val="both"/>
        <w:rPr/>
      </w:pPr>
      <w:r>
        <w:rPr>
          <w:rFonts w:ascii="Times New Roman" w:hAnsi="Times New Roman"/>
          <w:sz w:val="24"/>
        </w:rPr>
        <w:t>Подпрограмма 3 «Развитие малого и среднего предпринимательства» финансирование не запланировано.</w:t>
      </w:r>
    </w:p>
    <w:p>
      <w:pPr>
        <w:pStyle w:val="ConsPlusNormal112"/>
        <w:ind w:firstLine="709"/>
        <w:jc w:val="both"/>
        <w:rPr>
          <w:rFonts w:ascii="Times New Roman" w:hAnsi="Times New Roman"/>
          <w:color w:val="FF0000"/>
          <w:sz w:val="24"/>
        </w:rPr>
      </w:pPr>
      <w:r>
        <w:rPr>
          <w:rFonts w:ascii="Times New Roman" w:hAnsi="Times New Roman"/>
          <w:color w:val="FF0000"/>
          <w:sz w:val="24"/>
        </w:rPr>
      </w:r>
    </w:p>
    <w:p>
      <w:pPr>
        <w:pStyle w:val="ConsPlusNormal112"/>
        <w:ind w:firstLine="709"/>
        <w:jc w:val="both"/>
        <w:rPr>
          <w:rFonts w:ascii="Times New Roman" w:hAnsi="Times New Roman"/>
        </w:rPr>
      </w:pPr>
      <w:r>
        <w:rPr>
          <w:rFonts w:ascii="Times New Roman" w:hAnsi="Times New Roman"/>
          <w:sz w:val="24"/>
        </w:rPr>
        <w:t>Эффективность реализации муниципальной программы (Эмп) рассчитывается в % по следующей формуле:</w:t>
      </w:r>
    </w:p>
    <w:p>
      <w:pPr>
        <w:pStyle w:val="ConsPlusNormal112"/>
        <w:jc w:val="center"/>
        <w:rPr>
          <w:rFonts w:ascii="Times New Roman" w:hAnsi="Times New Roman"/>
          <w:sz w:val="24"/>
        </w:rPr>
      </w:pPr>
      <w:r>
        <w:rPr>
          <w:rFonts w:ascii="Times New Roman" w:hAnsi="Times New Roman"/>
          <w:sz w:val="24"/>
        </w:rPr>
        <w:t>Эмп = Сдц x Уф/100</w:t>
      </w:r>
    </w:p>
    <w:p>
      <w:pPr>
        <w:pStyle w:val="ConsPlusNormal112"/>
        <w:jc w:val="center"/>
        <w:rPr>
          <w:rFonts w:ascii="Times New Roman" w:hAnsi="Times New Roman"/>
        </w:rPr>
      </w:pPr>
      <w:r>
        <w:rPr>
          <w:rFonts w:ascii="Times New Roman" w:hAnsi="Times New Roman"/>
        </w:rPr>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Программа «Комплексное развитие Юрлинского муниципального округа Пермского края»</w:t>
      </w:r>
    </w:p>
    <w:p>
      <w:pPr>
        <w:pStyle w:val="Normal"/>
        <w:tabs>
          <w:tab w:val="clear" w:pos="708"/>
          <w:tab w:val="left" w:pos="356" w:leader="none"/>
        </w:tabs>
        <w:spacing w:lineRule="auto" w:line="240" w:before="0" w:after="0"/>
        <w:jc w:val="both"/>
        <w:rPr/>
      </w:pPr>
      <w:r>
        <w:rPr>
          <w:rFonts w:ascii="Times New Roman" w:hAnsi="Times New Roman"/>
          <w:sz w:val="24"/>
        </w:rPr>
        <w:t>Эмп = 100*53,7/100= 53,7 %</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pPr>
      <w:r>
        <w:rPr>
          <w:rFonts w:ascii="Times New Roman" w:hAnsi="Times New Roman"/>
          <w:sz w:val="24"/>
        </w:rPr>
        <w:t>Подпрограмма 1 «Развитие сельского хозяйства»</w:t>
      </w:r>
    </w:p>
    <w:p>
      <w:pPr>
        <w:pStyle w:val="Normal"/>
        <w:tabs>
          <w:tab w:val="clear" w:pos="708"/>
          <w:tab w:val="left" w:pos="356" w:leader="none"/>
        </w:tabs>
        <w:spacing w:lineRule="auto" w:line="240" w:before="0" w:after="0"/>
        <w:jc w:val="both"/>
        <w:rPr/>
      </w:pPr>
      <w:r>
        <w:rPr>
          <w:rFonts w:ascii="Times New Roman" w:hAnsi="Times New Roman"/>
          <w:sz w:val="24"/>
        </w:rPr>
        <w:t>Эмпп 1 = 100*100/100= 100 %</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pPr>
      <w:r>
        <w:rPr>
          <w:rFonts w:ascii="Times New Roman" w:hAnsi="Times New Roman"/>
          <w:sz w:val="24"/>
        </w:rPr>
        <w:t>Подпрограмма 2 «Комплексное развитие»</w:t>
      </w:r>
    </w:p>
    <w:p>
      <w:pPr>
        <w:pStyle w:val="Normal"/>
        <w:tabs>
          <w:tab w:val="clear" w:pos="708"/>
          <w:tab w:val="left" w:pos="356" w:leader="none"/>
        </w:tabs>
        <w:spacing w:lineRule="auto" w:line="240" w:before="0" w:after="0"/>
        <w:jc w:val="both"/>
        <w:rPr>
          <w:color w:val="000000"/>
        </w:rPr>
      </w:pPr>
      <w:r>
        <w:rPr>
          <w:rFonts w:ascii="Times New Roman" w:hAnsi="Times New Roman"/>
          <w:color w:val="000000"/>
          <w:sz w:val="24"/>
        </w:rPr>
        <w:t xml:space="preserve">Эмпп 2 = </w:t>
      </w:r>
      <w:r>
        <w:rPr>
          <w:rFonts w:ascii="Times New Roman" w:hAnsi="Times New Roman"/>
          <w:color w:val="000000"/>
          <w:sz w:val="24"/>
        </w:rPr>
        <w:t>100</w:t>
      </w:r>
      <w:r>
        <w:rPr>
          <w:rFonts w:ascii="Times New Roman" w:hAnsi="Times New Roman"/>
          <w:color w:val="000000"/>
          <w:sz w:val="24"/>
        </w:rPr>
        <w:t xml:space="preserve">*53,4/100 = </w:t>
      </w:r>
      <w:r>
        <w:rPr>
          <w:rFonts w:ascii="Times New Roman" w:hAnsi="Times New Roman"/>
          <w:color w:val="000000"/>
          <w:sz w:val="24"/>
        </w:rPr>
        <w:t>53,4</w:t>
      </w:r>
      <w:r>
        <w:rPr>
          <w:rFonts w:ascii="Times New Roman" w:hAnsi="Times New Roman"/>
          <w:color w:val="000000"/>
          <w:sz w:val="24"/>
        </w:rPr>
        <w:t xml:space="preserve"> %</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pPr>
      <w:r>
        <w:rPr>
          <w:rFonts w:ascii="Times New Roman" w:hAnsi="Times New Roman"/>
          <w:sz w:val="24"/>
        </w:rPr>
        <w:t>Подпрограмма 3 «Развитие малого и среднего предпринимательства»</w:t>
      </w:r>
    </w:p>
    <w:p>
      <w:pPr>
        <w:pStyle w:val="Normal"/>
        <w:tabs>
          <w:tab w:val="clear" w:pos="708"/>
          <w:tab w:val="left" w:pos="356" w:leader="none"/>
        </w:tabs>
        <w:spacing w:lineRule="auto" w:line="240" w:before="0" w:after="0"/>
        <w:jc w:val="both"/>
        <w:rPr/>
      </w:pPr>
      <w:r>
        <w:rPr>
          <w:rFonts w:ascii="Times New Roman" w:hAnsi="Times New Roman"/>
          <w:sz w:val="24"/>
        </w:rPr>
        <w:t>Эмпп 3 = 100*0/100=0%</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bookmarkStart w:id="1" w:name="_GoBack"/>
      <w:bookmarkStart w:id="2" w:name="_GoBack"/>
      <w:bookmarkEnd w:id="2"/>
    </w:p>
    <w:p>
      <w:pPr>
        <w:pStyle w:val="Normal"/>
        <w:tabs>
          <w:tab w:val="clear" w:pos="708"/>
          <w:tab w:val="left" w:pos="356" w:leader="none"/>
        </w:tabs>
        <w:spacing w:lineRule="auto" w:line="240" w:before="0" w:after="0"/>
        <w:jc w:val="both"/>
        <w:rPr>
          <w:rFonts w:ascii="Times New Roman" w:hAnsi="Times New Roman"/>
          <w:color w:val="FF0000"/>
          <w:sz w:val="24"/>
        </w:rPr>
      </w:pPr>
      <w:r>
        <w:rPr>
          <w:rFonts w:ascii="Times New Roman" w:hAnsi="Times New Roman"/>
          <w:sz w:val="24"/>
        </w:rPr>
        <w:t xml:space="preserve">По результатам оценки эффективности реализации муниципальной программы в 2024 году реализуется </w:t>
      </w:r>
      <w:r>
        <w:rPr>
          <w:rFonts w:ascii="Times New Roman" w:hAnsi="Times New Roman"/>
          <w:b/>
          <w:sz w:val="24"/>
        </w:rPr>
        <w:t>с удовлетворительном уровнем эффективности</w:t>
      </w:r>
      <w:r>
        <w:rPr>
          <w:rFonts w:ascii="Times New Roman" w:hAnsi="Times New Roman"/>
          <w:sz w:val="24"/>
        </w:rPr>
        <w:t>. Использование поступивших бюджетных ассигнований и иных средств, направленных на выполнение Подпрограмм исполнены на 53,7%. Причина не выполнения, позднее поступление денежных средств, проведение аукционных процедур и заключение МК. Завершение благоприятного строительного сезона для выполнения определенных видов работ. Работы выполнены и приняты частично. Завершение работ запланировано на 2025 г.</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rFonts w:ascii="Times New Roman" w:hAnsi="Times New Roman"/>
          <w:b/>
          <w:sz w:val="24"/>
        </w:rPr>
      </w:pPr>
      <w:r>
        <w:rPr>
          <w:rFonts w:ascii="Times New Roman" w:hAnsi="Times New Roman"/>
          <w:b/>
          <w:sz w:val="24"/>
        </w:rPr>
        <w:t>4. Анализ факторов, повлиявших на достижение ожидаемых результатов реализации муниципальной программы.</w:t>
      </w:r>
    </w:p>
    <w:p>
      <w:pPr>
        <w:pStyle w:val="Normal"/>
        <w:tabs>
          <w:tab w:val="clear" w:pos="708"/>
          <w:tab w:val="left" w:pos="356" w:leader="none"/>
        </w:tabs>
        <w:spacing w:lineRule="auto" w:line="240" w:before="0" w:after="0"/>
        <w:ind w:firstLine="357"/>
        <w:jc w:val="both"/>
        <w:rPr>
          <w:rFonts w:ascii="Times New Roman" w:hAnsi="Times New Roman"/>
          <w:b/>
          <w:sz w:val="24"/>
        </w:rPr>
      </w:pPr>
      <w:r>
        <w:rPr>
          <w:rFonts w:ascii="Times New Roman" w:hAnsi="Times New Roman"/>
          <w:b/>
          <w:sz w:val="24"/>
        </w:rPr>
        <w:t xml:space="preserve">  </w:t>
      </w:r>
    </w:p>
    <w:p>
      <w:pPr>
        <w:pStyle w:val="Normal"/>
        <w:tabs>
          <w:tab w:val="clear" w:pos="708"/>
          <w:tab w:val="left" w:pos="356" w:leader="none"/>
        </w:tabs>
        <w:spacing w:lineRule="auto" w:line="240" w:before="0" w:after="0"/>
        <w:ind w:firstLine="357"/>
        <w:jc w:val="both"/>
        <w:rPr>
          <w:rFonts w:ascii="Times New Roman" w:hAnsi="Times New Roman"/>
          <w:b/>
          <w:sz w:val="24"/>
        </w:rPr>
      </w:pPr>
      <w:r>
        <w:rPr>
          <w:rFonts w:ascii="Times New Roman" w:hAnsi="Times New Roman"/>
          <w:b/>
          <w:sz w:val="24"/>
        </w:rPr>
        <w:t xml:space="preserve">    </w:t>
      </w:r>
      <w:r>
        <w:rPr>
          <w:rFonts w:ascii="Times New Roman" w:hAnsi="Times New Roman"/>
          <w:b/>
          <w:sz w:val="24"/>
        </w:rPr>
        <w:t xml:space="preserve">Подпрограмма «Развитие сельского хозяйства» </w:t>
      </w:r>
    </w:p>
    <w:p>
      <w:pPr>
        <w:pStyle w:val="Normal"/>
        <w:spacing w:lineRule="auto" w:line="240" w:before="0" w:after="0"/>
        <w:jc w:val="both"/>
        <w:rPr>
          <w:rFonts w:ascii="Times New Roman" w:hAnsi="Times New Roman"/>
          <w:i/>
          <w:i/>
          <w:sz w:val="24"/>
        </w:rPr>
      </w:pPr>
      <w:r>
        <w:rPr>
          <w:rFonts w:ascii="Times New Roman" w:hAnsi="Times New Roman"/>
          <w:i/>
          <w:sz w:val="24"/>
        </w:rPr>
      </w:r>
    </w:p>
    <w:p>
      <w:pPr>
        <w:pStyle w:val="Normal"/>
        <w:spacing w:lineRule="auto" w:line="240" w:before="0" w:after="0"/>
        <w:jc w:val="both"/>
        <w:rPr>
          <w:i/>
          <w:i/>
        </w:rPr>
      </w:pPr>
      <w:r>
        <w:rPr>
          <w:rFonts w:ascii="Times New Roman" w:hAnsi="Times New Roman"/>
          <w:i/>
          <w:sz w:val="24"/>
        </w:rPr>
        <w:t>Мероприятие «Ярмарочные и другие мероприятия, способствующие сбыту сельскохозяйственной продукции и сельскохозяйственных животных»</w:t>
      </w:r>
    </w:p>
    <w:p>
      <w:pPr>
        <w:pStyle w:val="Normal"/>
        <w:spacing w:lineRule="auto" w:line="240" w:before="0" w:after="0"/>
        <w:jc w:val="both"/>
        <w:rPr>
          <w:rFonts w:ascii="Times New Roman" w:hAnsi="Times New Roman"/>
          <w:sz w:val="24"/>
        </w:rPr>
      </w:pPr>
      <w:r>
        <w:rPr>
          <w:rFonts w:ascii="Times New Roman" w:hAnsi="Times New Roman"/>
          <w:sz w:val="24"/>
        </w:rPr>
      </w:r>
    </w:p>
    <w:p>
      <w:pPr>
        <w:pStyle w:val="Normal"/>
        <w:spacing w:lineRule="auto" w:line="240" w:before="0" w:after="0"/>
        <w:jc w:val="both"/>
        <w:rPr>
          <w:rFonts w:ascii="Times New Roman" w:hAnsi="Times New Roman"/>
          <w:sz w:val="24"/>
        </w:rPr>
      </w:pPr>
      <w:r>
        <w:rPr>
          <w:rFonts w:ascii="Times New Roman" w:hAnsi="Times New Roman"/>
          <w:sz w:val="24"/>
        </w:rPr>
        <w:t>- на территории района зарегистрировано и осуществляют деятельность 6 - КФХ. В реестре получателей государственной поддержки сельхозпроизводителей Пермского края зарегистрировано 3– КФХ. Основными отраслями специализации в сельском хозяйстве являются мясное животноводство и растениеводство.  Еженедельно по средам с 9.00 до 16.00 начиная с 10 января 2024 года по 25 декабря 2024 года, были проведены универсальные сезонные ярмарки в 2023 году  на территории Юрлинского муниципального округа Пермского края, соблюдая меры по профилактике распространения новой короновирусной инфекции (COVID-19)</w:t>
      </w:r>
      <w:r>
        <w:rPr>
          <w:rFonts w:ascii="Times New Roman" w:hAnsi="Times New Roman"/>
          <w:sz w:val="28"/>
        </w:rPr>
        <w:t>. На</w:t>
      </w:r>
      <w:r>
        <w:rPr>
          <w:rFonts w:ascii="Times New Roman" w:hAnsi="Times New Roman"/>
          <w:sz w:val="24"/>
        </w:rPr>
        <w:t xml:space="preserve"> которых</w:t>
      </w:r>
      <w:r>
        <w:rPr>
          <w:rFonts w:ascii="Times New Roman" w:hAnsi="Times New Roman"/>
          <w:sz w:val="28"/>
        </w:rPr>
        <w:t xml:space="preserve"> </w:t>
      </w:r>
      <w:r>
        <w:rPr>
          <w:rFonts w:ascii="Times New Roman" w:hAnsi="Times New Roman"/>
          <w:sz w:val="24"/>
        </w:rPr>
        <w:t>принимали участие 25 участников: ИП-12, ЛПХ-11, КФХ-1 из других районов с мясом, рыбой, салом, фруктами, овощами. Также были проведены 24 и 25 межмуниципальные сельскохозяйственные ярмарки 18 мая  и 14 сентября 2024 года. На которых принимали участие 49 участников: 3-КФХ, 9-ИП, 35-ЛПХ. 2 — Самозанятых граждан. Финансирование  исполнено в полном объеме в размере 20 000,00 рубля для проведения конкурсов и оказания услуг по проведению праздничных представлении на ярмарке МБУК «Юрлинским МКДЦ».</w:t>
      </w:r>
    </w:p>
    <w:p>
      <w:pPr>
        <w:pStyle w:val="Normal"/>
        <w:spacing w:lineRule="auto" w:line="240" w:before="0" w:after="0"/>
        <w:jc w:val="both"/>
        <w:rPr>
          <w:i/>
          <w:i/>
        </w:rPr>
      </w:pPr>
      <w:r>
        <w:rPr>
          <w:i/>
        </w:rPr>
      </w:r>
    </w:p>
    <w:p>
      <w:pPr>
        <w:pStyle w:val="Normal"/>
        <w:spacing w:lineRule="auto" w:line="240" w:before="0" w:after="0"/>
        <w:jc w:val="both"/>
        <w:rPr>
          <w:i/>
          <w:i/>
        </w:rPr>
      </w:pPr>
      <w:r>
        <w:rPr>
          <w:rFonts w:ascii="Times New Roman" w:hAnsi="Times New Roman"/>
          <w:i/>
          <w:color w:val="111111"/>
          <w:sz w:val="24"/>
        </w:rPr>
        <w:t>Мероприятие «Организация мероприятий по борьбе с беспризорными животными»</w:t>
      </w:r>
    </w:p>
    <w:p>
      <w:pPr>
        <w:pStyle w:val="Normal"/>
        <w:spacing w:lineRule="auto" w:line="240" w:before="0" w:after="0"/>
        <w:jc w:val="both"/>
        <w:rPr>
          <w:rFonts w:ascii="Times New Roman" w:hAnsi="Times New Roman"/>
          <w:color w:val="111111"/>
          <w:sz w:val="24"/>
        </w:rPr>
      </w:pPr>
      <w:r>
        <w:rPr>
          <w:rFonts w:ascii="Times New Roman" w:hAnsi="Times New Roman"/>
          <w:color w:val="111111"/>
          <w:sz w:val="24"/>
        </w:rPr>
      </w:r>
    </w:p>
    <w:p>
      <w:pPr>
        <w:pStyle w:val="Normal"/>
        <w:spacing w:lineRule="auto" w:line="240" w:before="0" w:after="0"/>
        <w:jc w:val="both"/>
        <w:rPr/>
      </w:pPr>
      <w:r>
        <w:rPr>
          <w:rFonts w:ascii="Times New Roman" w:hAnsi="Times New Roman"/>
          <w:color w:val="111111"/>
          <w:sz w:val="24"/>
        </w:rPr>
        <w:t>- в 2024 году было проведено мероприятие по отлову животных без владельцев, их транспортировке, учету, в том числе маркированию, карантинированию, умервщлению и утилизации трупов животных без владельцев, стерилизации, содержанию и возврату на прежнее место обитания на территории Юрлинского муниципального округа, работы выполнялись по муниципальному контракту АНО «Приют без бездомных животных «Бобкин» б/н от 28.06.2024г. на сумму 188 000,00 рублей, контракт выполнен в полном объеме.</w:t>
      </w:r>
    </w:p>
    <w:p>
      <w:pPr>
        <w:pStyle w:val="Normal"/>
        <w:spacing w:lineRule="auto" w:line="240" w:before="0" w:after="0"/>
        <w:ind w:firstLine="709"/>
        <w:jc w:val="both"/>
        <w:rPr>
          <w:rFonts w:ascii="Times New Roman" w:hAnsi="Times New Roman"/>
          <w:b/>
          <w:sz w:val="24"/>
        </w:rPr>
      </w:pPr>
      <w:r>
        <w:rPr>
          <w:rFonts w:ascii="Times New Roman" w:hAnsi="Times New Roman"/>
          <w:b/>
          <w:sz w:val="24"/>
        </w:rPr>
      </w:r>
    </w:p>
    <w:p>
      <w:pPr>
        <w:pStyle w:val="Normal"/>
        <w:spacing w:lineRule="auto" w:line="240" w:before="0" w:after="0"/>
        <w:ind w:firstLine="709"/>
        <w:jc w:val="both"/>
        <w:rPr>
          <w:rFonts w:ascii="Times New Roman" w:hAnsi="Times New Roman"/>
          <w:b/>
          <w:sz w:val="24"/>
        </w:rPr>
      </w:pPr>
      <w:r>
        <w:rPr>
          <w:rFonts w:ascii="Times New Roman" w:hAnsi="Times New Roman"/>
          <w:b/>
          <w:sz w:val="24"/>
        </w:rPr>
        <w:t>Подпрограмма «Комплексное развитие села» были проведены ряд основных мероприятий:</w:t>
      </w:r>
    </w:p>
    <w:p>
      <w:pPr>
        <w:pStyle w:val="Normal"/>
        <w:tabs>
          <w:tab w:val="clear" w:pos="708"/>
          <w:tab w:val="left" w:pos="356" w:leader="none"/>
        </w:tabs>
        <w:spacing w:lineRule="auto" w:line="240" w:before="0" w:after="0"/>
        <w:jc w:val="both"/>
        <w:rPr>
          <w:rFonts w:ascii="Times New Roman" w:hAnsi="Times New Roman"/>
          <w:b/>
          <w:sz w:val="24"/>
        </w:rPr>
      </w:pPr>
      <w:r>
        <w:rPr>
          <w:rFonts w:ascii="Times New Roman" w:hAnsi="Times New Roman"/>
          <w:b/>
          <w:sz w:val="24"/>
        </w:rPr>
      </w:r>
    </w:p>
    <w:p>
      <w:pPr>
        <w:pStyle w:val="Normal"/>
        <w:tabs>
          <w:tab w:val="clear" w:pos="708"/>
          <w:tab w:val="left" w:pos="356" w:leader="none"/>
        </w:tabs>
        <w:spacing w:lineRule="auto" w:line="240" w:before="0" w:after="0"/>
        <w:ind w:firstLine="709"/>
        <w:jc w:val="both"/>
        <w:rPr>
          <w:rFonts w:ascii="Times New Roman" w:hAnsi="Times New Roman"/>
          <w:b/>
          <w:sz w:val="24"/>
        </w:rPr>
      </w:pPr>
      <w:r>
        <w:rPr>
          <w:rFonts w:ascii="Times New Roman" w:hAnsi="Times New Roman"/>
          <w:b/>
          <w:sz w:val="24"/>
        </w:rPr>
        <w:t>1. Основное мероприятие «Развитие социальной инфраструктуры в сельской местности»</w:t>
      </w:r>
    </w:p>
    <w:p>
      <w:pPr>
        <w:pStyle w:val="Normal"/>
        <w:tabs>
          <w:tab w:val="clear" w:pos="708"/>
          <w:tab w:val="left" w:pos="356" w:leader="none"/>
        </w:tabs>
        <w:spacing w:lineRule="auto" w:line="240" w:before="0" w:after="0"/>
        <w:jc w:val="both"/>
        <w:rPr/>
      </w:pPr>
      <w:r>
        <w:rPr/>
      </w:r>
    </w:p>
    <w:p>
      <w:pPr>
        <w:pStyle w:val="Normal"/>
        <w:tabs>
          <w:tab w:val="clear" w:pos="708"/>
          <w:tab w:val="left" w:pos="356" w:leader="none"/>
        </w:tabs>
        <w:spacing w:lineRule="auto" w:line="240" w:before="0" w:after="0"/>
        <w:jc w:val="both"/>
        <w:rPr>
          <w:i/>
          <w:i/>
        </w:rPr>
      </w:pPr>
      <w:r>
        <w:rPr>
          <w:rFonts w:ascii="Tempora LGC Uni" w:hAnsi="Tempora LGC Uni"/>
          <w:i/>
          <w:sz w:val="24"/>
        </w:rPr>
        <w:t xml:space="preserve">Мероприятие </w:t>
      </w:r>
      <w:r>
        <w:rPr>
          <w:rFonts w:ascii="Times New Roman" w:hAnsi="Times New Roman"/>
          <w:i/>
          <w:sz w:val="24"/>
        </w:rPr>
        <w:t>«Реализация мероприятий по созданию условий осуществления медицинской деятельности в модульных зданиях»</w:t>
      </w:r>
      <w:r>
        <w:rPr>
          <w:rFonts w:ascii="Tempora LGC Uni" w:hAnsi="Tempora LGC Uni"/>
          <w:i/>
          <w:sz w:val="24"/>
        </w:rPr>
        <w:t xml:space="preserve"> </w:t>
      </w:r>
    </w:p>
    <w:p>
      <w:pPr>
        <w:pStyle w:val="Normal"/>
        <w:tabs>
          <w:tab w:val="clear" w:pos="708"/>
          <w:tab w:val="left" w:pos="356" w:leader="none"/>
        </w:tabs>
        <w:spacing w:lineRule="auto" w:line="240" w:before="0" w:after="0"/>
        <w:jc w:val="both"/>
        <w:rPr>
          <w:rFonts w:ascii="Tempora LGC Uni" w:hAnsi="Tempora LGC Uni"/>
          <w:sz w:val="24"/>
        </w:rPr>
      </w:pPr>
      <w:r>
        <w:rPr>
          <w:rFonts w:ascii="Tempora LGC Uni" w:hAnsi="Tempora LGC Uni"/>
          <w:sz w:val="24"/>
        </w:rPr>
      </w:r>
    </w:p>
    <w:p>
      <w:pPr>
        <w:pStyle w:val="Normal"/>
        <w:tabs>
          <w:tab w:val="clear" w:pos="708"/>
          <w:tab w:val="left" w:pos="356" w:leader="none"/>
        </w:tabs>
        <w:spacing w:lineRule="auto" w:line="240" w:before="0" w:after="0"/>
        <w:jc w:val="both"/>
        <w:rPr/>
      </w:pPr>
      <w:r>
        <w:rPr>
          <w:rFonts w:ascii="Times New Roman" w:hAnsi="Times New Roman"/>
          <w:sz w:val="24"/>
        </w:rPr>
        <w:t xml:space="preserve">- в 2023 году  заключены договора по  благоустройству ФАПов в д. Пож, в д. Титова, в с. Усть-Зула на общую сумму  3 000 000,00 рублей бюджета Министерства здравоохранения Пермского края. </w:t>
      </w:r>
    </w:p>
    <w:p>
      <w:pPr>
        <w:pStyle w:val="Normal"/>
        <w:tabs>
          <w:tab w:val="clear" w:pos="708"/>
          <w:tab w:val="left" w:pos="356" w:leader="none"/>
        </w:tabs>
        <w:spacing w:lineRule="auto" w:line="240" w:before="0" w:after="0"/>
        <w:jc w:val="both"/>
        <w:rPr/>
      </w:pPr>
      <w:r>
        <w:rPr>
          <w:rFonts w:ascii="Times New Roman" w:hAnsi="Times New Roman"/>
          <w:sz w:val="24"/>
        </w:rPr>
        <w:t>На 100% выполнены и оплачены работы по благоустройству ФАП в д. Пож. Частично выполнены работы (системы водоснабжения, водоотведения, электроснабжения) по благоустройству ФАП в с. Усть-Зула и д. Титова. В связи с задержкой срока монтажа быстровозводимых модульных конструкций ФАП и наступление отрицательных температур работы по благоустройству будут продолжены в 2024 году.</w:t>
      </w:r>
    </w:p>
    <w:p>
      <w:pPr>
        <w:pStyle w:val="Normal"/>
        <w:tabs>
          <w:tab w:val="clear" w:pos="708"/>
          <w:tab w:val="left" w:pos="356" w:leader="none"/>
        </w:tabs>
        <w:spacing w:lineRule="auto" w:line="240" w:before="0" w:after="0"/>
        <w:jc w:val="both"/>
        <w:rPr/>
      </w:pPr>
      <w:r>
        <w:rPr>
          <w:rFonts w:ascii="Times New Roman" w:hAnsi="Times New Roman"/>
          <w:sz w:val="24"/>
        </w:rPr>
        <w:t>Всего выполнено и оплачено работ на сумму 1 854 421,78 рублей, оставшаяся часть в размере 1 145 578,22 запланирована на 2024 г.</w:t>
      </w:r>
    </w:p>
    <w:p>
      <w:pPr>
        <w:pStyle w:val="Normal"/>
        <w:tabs>
          <w:tab w:val="clear" w:pos="708"/>
          <w:tab w:val="left" w:pos="356" w:leader="none"/>
        </w:tabs>
        <w:spacing w:lineRule="auto" w:line="240" w:before="0" w:after="0"/>
        <w:jc w:val="both"/>
        <w:rPr/>
      </w:pPr>
      <w:r>
        <w:rPr>
          <w:rFonts w:ascii="Times New Roman" w:hAnsi="Times New Roman"/>
          <w:sz w:val="24"/>
        </w:rPr>
        <w:t>- в 2024 году завершены работы по благоустройству ФАПов в д. Титова, в с. Усть-Зула</w:t>
      </w:r>
      <w:r>
        <w:rPr>
          <w:rFonts w:ascii="Tempora LGC Uni" w:hAnsi="Tempora LGC Uni"/>
          <w:i/>
          <w:sz w:val="24"/>
        </w:rPr>
        <w:t xml:space="preserve"> </w:t>
      </w:r>
      <w:r>
        <w:rPr>
          <w:rFonts w:ascii="Tempora LGC Uni" w:hAnsi="Tempora LGC Uni"/>
          <w:sz w:val="24"/>
        </w:rPr>
        <w:t>на 1 145 578,22 руб.</w:t>
      </w:r>
    </w:p>
    <w:p>
      <w:pPr>
        <w:pStyle w:val="Normal"/>
        <w:tabs>
          <w:tab w:val="clear" w:pos="708"/>
          <w:tab w:val="left" w:pos="356" w:leader="none"/>
        </w:tabs>
        <w:spacing w:lineRule="auto" w:line="240" w:before="0" w:after="0"/>
        <w:jc w:val="both"/>
        <w:rPr/>
      </w:pPr>
      <w:r>
        <w:rPr/>
      </w:r>
      <w:bookmarkStart w:id="3" w:name="_Hlk14450904"/>
      <w:bookmarkStart w:id="4" w:name="_Hlk14450904"/>
      <w:bookmarkEnd w:id="4"/>
    </w:p>
    <w:p>
      <w:pPr>
        <w:pStyle w:val="Normal"/>
        <w:rPr>
          <w:rFonts w:ascii="Times New Roman" w:hAnsi="Times New Roman"/>
          <w:sz w:val="24"/>
        </w:rPr>
      </w:pPr>
      <w:r>
        <w:rPr>
          <w:rFonts w:ascii="Times New Roman" w:hAnsi="Times New Roman"/>
          <w:i/>
          <w:sz w:val="24"/>
        </w:rPr>
        <w:t>Мероприятие</w:t>
      </w:r>
      <w:r>
        <w:rPr>
          <w:rFonts w:ascii="Times New Roman" w:hAnsi="Times New Roman"/>
          <w:sz w:val="24"/>
        </w:rPr>
        <w:t xml:space="preserve">  «Разработка проектной документации по устройству площадки для занятий на скейтборде и роликовых коньках (скейтпарк) в с. Юрла</w:t>
      </w:r>
    </w:p>
    <w:p>
      <w:pPr>
        <w:pStyle w:val="Normal"/>
        <w:rPr>
          <w:rFonts w:ascii="Times New Roman" w:hAnsi="Times New Roman"/>
          <w:sz w:val="24"/>
        </w:rPr>
      </w:pPr>
      <w:r>
        <w:rPr>
          <w:rFonts w:ascii="Times New Roman" w:hAnsi="Times New Roman"/>
          <w:sz w:val="24"/>
        </w:rPr>
        <w:t>- По данному мероприятию было запланировано разработка проектной документации по устройству площадки для занятий на скейтборде и роликовых коньках (скейтпарк) в с.Юрла на сумму 35 000,00 рублей. Работы выполнены и оплачены в полном объеме, а так же контракт на осуществление строительного контроля по указанному объекту в 2024 г. на сумму 49 485,23 руб. Оплачен в полном объеме.</w:t>
      </w:r>
    </w:p>
    <w:p>
      <w:pPr>
        <w:pStyle w:val="Normal"/>
        <w:tabs>
          <w:tab w:val="clear" w:pos="708"/>
          <w:tab w:val="left" w:pos="356" w:leader="none"/>
        </w:tabs>
        <w:spacing w:lineRule="auto" w:line="240" w:before="0" w:after="0"/>
        <w:jc w:val="both"/>
        <w:rPr>
          <w:rFonts w:ascii="Times New Roman" w:hAnsi="Times New Roman"/>
          <w:i/>
          <w:i/>
          <w:sz w:val="24"/>
        </w:rPr>
      </w:pPr>
      <w:r>
        <w:rPr>
          <w:rFonts w:ascii="Times New Roman" w:hAnsi="Times New Roman"/>
          <w:i/>
          <w:sz w:val="24"/>
        </w:rPr>
        <w:t>Мероприятие «Подготовка и проведение празднования на краевом уровне памятных дат»</w:t>
      </w:r>
    </w:p>
    <w:p>
      <w:pPr>
        <w:pStyle w:val="Normal"/>
        <w:tabs>
          <w:tab w:val="clear" w:pos="708"/>
          <w:tab w:val="left" w:pos="356" w:leader="none"/>
        </w:tabs>
        <w:spacing w:lineRule="auto" w:line="240" w:before="0" w:after="0"/>
        <w:jc w:val="both"/>
        <w:rPr>
          <w:rFonts w:ascii="Times New Roman" w:hAnsi="Times New Roman"/>
          <w:i/>
          <w:i/>
          <w:sz w:val="24"/>
        </w:rPr>
      </w:pPr>
      <w:r>
        <w:rPr>
          <w:rFonts w:ascii="Times New Roman" w:hAnsi="Times New Roman"/>
          <w:i/>
          <w:sz w:val="24"/>
        </w:rPr>
      </w:r>
    </w:p>
    <w:p>
      <w:pPr>
        <w:pStyle w:val="Normal"/>
        <w:tabs>
          <w:tab w:val="clear" w:pos="708"/>
          <w:tab w:val="left" w:pos="356" w:leader="none"/>
        </w:tabs>
        <w:spacing w:lineRule="auto" w:line="240" w:before="0" w:after="0"/>
        <w:jc w:val="both"/>
        <w:rPr>
          <w:rFonts w:ascii="Times New Roman" w:hAnsi="Times New Roman"/>
          <w:i/>
          <w:i/>
          <w:sz w:val="24"/>
        </w:rPr>
      </w:pPr>
      <w:r>
        <w:rPr>
          <w:rFonts w:ascii="Times New Roman" w:hAnsi="Times New Roman"/>
          <w:i/>
          <w:sz w:val="24"/>
        </w:rPr>
        <w:t>По данному направлению заключены 3 муниципальных контракта:</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 «Устройство площадки для занятий на скейтборде и роликовых коньках (скейтпарк) в с.Юрла» на сумму 7 707 980,00 руб. В связи с поздним доведением лимитов на реализацию мероприятия, проведение аукционных процедур и заключение Муниципального контракта (18.10.2024 г.) Завершением благоприятного строительного сезона для выполнения определенных видов работ, работы были выполнены, приняты и оплачены частично на сумму 745 990,70 руб. Завершение работ планируется в 2025 г. Срок выполнения по муниципальному контракту до 20.06.2025 г.</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 «Благоустройство экстрим парка с устройством памп трек в с.Юрла» на сумму 7 408 867,00 руб.</w:t>
      </w:r>
      <w:r>
        <w:rPr/>
        <w:t xml:space="preserve"> </w:t>
      </w:r>
      <w:r>
        <w:rPr>
          <w:rFonts w:ascii="Times New Roman" w:hAnsi="Times New Roman"/>
          <w:sz w:val="24"/>
        </w:rPr>
        <w:t>В связи с поздним доведением лимитов на реализацию мероприятия, проведение аукционных процедур и заключение Муниципального контракта (22.10.2024 г.) Завершением благоприятного строительного сезона для выполнения определенных видов работ, работы по Муниципальному контракту в 2024 г. не производились. Завершение работ планируется в 2025 г. Срок выполнения по муниципальному контракту до 30.07.2025 г.</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t>- Приобретение малых архитектурных форм на экстрим парк на сумму 264 000,00 руб. Поставка товара осуществлена 28.11.2024 г. Оплачена в полном объеме.</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ind w:firstLine="709"/>
        <w:jc w:val="both"/>
        <w:rPr>
          <w:rFonts w:ascii="Times New Roman" w:hAnsi="Times New Roman"/>
          <w:b/>
          <w:sz w:val="24"/>
        </w:rPr>
      </w:pPr>
      <w:r>
        <w:rPr>
          <w:rFonts w:ascii="Times New Roman" w:hAnsi="Times New Roman"/>
          <w:b/>
          <w:sz w:val="24"/>
        </w:rPr>
        <w:t>2. Основное мероприятие «Предупреждение негативного воздействия поверхностных вод и аварий на ГТС»</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jc w:val="both"/>
        <w:rPr>
          <w:i/>
          <w:i/>
        </w:rPr>
      </w:pPr>
      <w:r>
        <w:rPr>
          <w:rFonts w:ascii="Times New Roman" w:hAnsi="Times New Roman"/>
          <w:i/>
          <w:sz w:val="24"/>
        </w:rPr>
        <w:t>Мероприятие Строительство (реконструкция), капитальный ремонт гидротехнических сооружений муниципальной собственности</w:t>
      </w:r>
    </w:p>
    <w:p>
      <w:pPr>
        <w:pStyle w:val="Normal"/>
        <w:tabs>
          <w:tab w:val="clear" w:pos="708"/>
          <w:tab w:val="left" w:pos="356" w:leader="none"/>
        </w:tabs>
        <w:spacing w:lineRule="auto" w:line="240" w:before="0" w:after="0"/>
        <w:jc w:val="both"/>
        <w:rPr>
          <w:i/>
          <w:i/>
        </w:rPr>
      </w:pPr>
      <w:r>
        <w:rPr>
          <w:i/>
        </w:rPr>
      </w:r>
    </w:p>
    <w:p>
      <w:pPr>
        <w:pStyle w:val="Normal"/>
        <w:numPr>
          <w:ilvl w:val="0"/>
          <w:numId w:val="5"/>
        </w:numPr>
        <w:tabs>
          <w:tab w:val="clear" w:pos="708"/>
          <w:tab w:val="left" w:pos="356" w:leader="none"/>
        </w:tabs>
        <w:spacing w:lineRule="auto" w:line="240" w:before="0" w:after="0"/>
        <w:jc w:val="both"/>
        <w:rPr>
          <w:i/>
          <w:i/>
        </w:rPr>
      </w:pPr>
      <w:r>
        <w:rPr>
          <w:rFonts w:ascii="Times New Roman" w:hAnsi="Times New Roman"/>
          <w:sz w:val="24"/>
        </w:rPr>
        <w:t>в 2024 году мероприятие не проводилось</w:t>
      </w:r>
    </w:p>
    <w:p>
      <w:pPr>
        <w:pStyle w:val="Normal"/>
        <w:tabs>
          <w:tab w:val="clear" w:pos="708"/>
          <w:tab w:val="left" w:pos="356" w:leader="none"/>
        </w:tabs>
        <w:spacing w:lineRule="auto" w:line="240" w:before="0" w:after="0"/>
        <w:jc w:val="both"/>
        <w:rPr/>
      </w:pPr>
      <w:r>
        <w:rPr/>
      </w:r>
    </w:p>
    <w:p>
      <w:pPr>
        <w:pStyle w:val="Normal"/>
        <w:tabs>
          <w:tab w:val="clear" w:pos="708"/>
          <w:tab w:val="left" w:pos="356" w:leader="none"/>
        </w:tabs>
        <w:spacing w:lineRule="auto" w:line="240" w:before="0" w:after="0"/>
        <w:ind w:firstLine="709"/>
        <w:jc w:val="both"/>
        <w:rPr>
          <w:b/>
          <w:sz w:val="24"/>
        </w:rPr>
      </w:pPr>
      <w:r>
        <w:rPr>
          <w:rFonts w:ascii="Times New Roman" w:hAnsi="Times New Roman"/>
          <w:b/>
          <w:sz w:val="24"/>
        </w:rPr>
        <w:t>3. Основное мероприятие «Поддержка инициатив граждан»</w:t>
      </w:r>
    </w:p>
    <w:p>
      <w:pPr>
        <w:pStyle w:val="Normal"/>
        <w:tabs>
          <w:tab w:val="clear" w:pos="708"/>
          <w:tab w:val="left" w:pos="356" w:leader="none"/>
        </w:tabs>
        <w:spacing w:lineRule="auto" w:line="240" w:before="0" w:after="0"/>
        <w:jc w:val="both"/>
        <w:rPr>
          <w:rFonts w:ascii="Times New Roman" w:hAnsi="Times New Roman"/>
          <w:i/>
          <w:i/>
          <w:sz w:val="24"/>
        </w:rPr>
      </w:pPr>
      <w:r>
        <w:rPr>
          <w:rFonts w:ascii="Times New Roman" w:hAnsi="Times New Roman"/>
          <w:i/>
          <w:sz w:val="24"/>
        </w:rPr>
      </w:r>
    </w:p>
    <w:p>
      <w:pPr>
        <w:pStyle w:val="Normal"/>
        <w:tabs>
          <w:tab w:val="clear" w:pos="708"/>
          <w:tab w:val="left" w:pos="356" w:leader="none"/>
        </w:tabs>
        <w:spacing w:lineRule="auto" w:line="240" w:before="0" w:after="0"/>
        <w:jc w:val="both"/>
        <w:rPr>
          <w:i/>
          <w:i/>
        </w:rPr>
      </w:pPr>
      <w:r>
        <w:rPr>
          <w:rFonts w:ascii="Times New Roman" w:hAnsi="Times New Roman"/>
          <w:i/>
          <w:sz w:val="24"/>
        </w:rPr>
        <w:t>Мероприятие «Софинансирование проектов инициативного бюджетирования»</w:t>
      </w:r>
    </w:p>
    <w:p>
      <w:pPr>
        <w:pStyle w:val="Normal"/>
        <w:tabs>
          <w:tab w:val="clear" w:pos="708"/>
          <w:tab w:val="left" w:pos="356" w:leader="none"/>
        </w:tabs>
        <w:spacing w:lineRule="auto" w:line="240" w:before="0" w:after="0"/>
        <w:jc w:val="both"/>
        <w:rPr>
          <w:rFonts w:ascii="Times New Roman" w:hAnsi="Times New Roman"/>
          <w:sz w:val="24"/>
        </w:rPr>
      </w:pPr>
      <w:r>
        <w:rPr>
          <w:rFonts w:ascii="Times New Roman" w:hAnsi="Times New Roman"/>
          <w:sz w:val="24"/>
        </w:rPr>
      </w:r>
    </w:p>
    <w:p>
      <w:pPr>
        <w:pStyle w:val="Normal"/>
        <w:numPr>
          <w:ilvl w:val="0"/>
          <w:numId w:val="6"/>
        </w:numPr>
        <w:tabs>
          <w:tab w:val="clear" w:pos="708"/>
          <w:tab w:val="left" w:pos="356" w:leader="none"/>
        </w:tabs>
        <w:spacing w:lineRule="auto" w:line="240" w:before="0" w:after="0"/>
        <w:jc w:val="both"/>
        <w:rPr/>
      </w:pPr>
      <w:r>
        <w:rPr>
          <w:rFonts w:ascii="Nimbus Roman" w:hAnsi="Nimbus Roman"/>
          <w:sz w:val="24"/>
        </w:rPr>
        <w:t xml:space="preserve">в 2024 году на территории округа были реализованы  проекты инициативного бюджетирования «Ремонт водопровода в д.Титова» и «Ремонт памятника и благоустройство аллеи Боевой и Трудовой славы в п. Усть-Березовка».   </w:t>
      </w:r>
    </w:p>
    <w:p>
      <w:pPr>
        <w:pStyle w:val="Normal"/>
        <w:numPr>
          <w:ilvl w:val="0"/>
          <w:numId w:val="7"/>
        </w:numPr>
        <w:tabs>
          <w:tab w:val="clear" w:pos="708"/>
          <w:tab w:val="left" w:pos="356" w:leader="none"/>
        </w:tabs>
        <w:spacing w:lineRule="auto" w:line="240" w:before="0" w:after="0"/>
        <w:jc w:val="both"/>
        <w:rPr/>
      </w:pPr>
      <w:r>
        <w:rPr>
          <w:rFonts w:ascii="Nimbus Roman" w:hAnsi="Nimbus Roman"/>
          <w:sz w:val="24"/>
        </w:rPr>
        <w:t>Ремонт водопровода  выполнен   в д. Титова по муниципальному контракту от 04.02.2024 г.  № б/н на сумму 2 963 565,38 тыс. руб.  подрядчиком  ООО « КудымкарЖилСервис». Денежные средства освоены  в полном объеме.</w:t>
      </w:r>
    </w:p>
    <w:p>
      <w:pPr>
        <w:pStyle w:val="Normal"/>
        <w:numPr>
          <w:ilvl w:val="0"/>
          <w:numId w:val="7"/>
        </w:numPr>
        <w:tabs>
          <w:tab w:val="clear" w:pos="708"/>
          <w:tab w:val="left" w:pos="356" w:leader="none"/>
        </w:tabs>
        <w:spacing w:lineRule="auto" w:line="240" w:before="0" w:after="0"/>
        <w:jc w:val="both"/>
        <w:rPr/>
      </w:pPr>
      <w:r>
        <w:rPr>
          <w:rFonts w:ascii="Nimbus Roman" w:hAnsi="Nimbus Roman"/>
          <w:sz w:val="24"/>
        </w:rPr>
        <w:t>Ремонт памятника и благоустройство аллеи Боевой и Трудовой славы в п. Усть-Березовка выполнены по муниципальному контракту от 20.03.2024 г.  № б/н на сумму 368 605,00 тыс. руб.  подрядчиком  ООО</w:t>
      </w:r>
      <w:r>
        <w:rPr>
          <w:rFonts w:ascii="Times New Roman" w:hAnsi="Times New Roman"/>
          <w:sz w:val="24"/>
        </w:rPr>
        <w:t xml:space="preserve"> «Агродорстрой». </w:t>
      </w:r>
      <w:r>
        <w:rPr>
          <w:rFonts w:ascii="Nimbus Roman" w:hAnsi="Nimbus Roman"/>
          <w:sz w:val="24"/>
        </w:rPr>
        <w:t>Денежные средства освоены  в полном объеме.</w:t>
      </w:r>
    </w:p>
    <w:p>
      <w:pPr>
        <w:pStyle w:val="Normal"/>
        <w:tabs>
          <w:tab w:val="clear" w:pos="708"/>
          <w:tab w:val="left" w:pos="356" w:leader="none"/>
        </w:tabs>
        <w:spacing w:lineRule="auto" w:line="240" w:before="0" w:after="0"/>
        <w:jc w:val="both"/>
        <w:rPr/>
      </w:pPr>
      <w:r>
        <w:rPr/>
      </w:r>
    </w:p>
    <w:p>
      <w:pPr>
        <w:pStyle w:val="Normal"/>
        <w:tabs>
          <w:tab w:val="clear" w:pos="708"/>
          <w:tab w:val="left" w:pos="356" w:leader="none"/>
        </w:tabs>
        <w:spacing w:lineRule="auto" w:line="240" w:before="0" w:after="0"/>
        <w:ind w:firstLine="709"/>
        <w:jc w:val="both"/>
        <w:rPr>
          <w:b/>
          <w:sz w:val="24"/>
        </w:rPr>
      </w:pPr>
      <w:r>
        <w:rPr>
          <w:rFonts w:ascii="Times New Roman" w:hAnsi="Times New Roman"/>
          <w:b/>
          <w:sz w:val="24"/>
        </w:rPr>
        <w:t>4. Основное мероприятие «Решение вопроса местного значения, осуществляемых с участием средств самооблажения граждан»</w:t>
      </w:r>
    </w:p>
    <w:p>
      <w:pPr>
        <w:pStyle w:val="Normal"/>
        <w:tabs>
          <w:tab w:val="clear" w:pos="708"/>
          <w:tab w:val="left" w:pos="356" w:leader="none"/>
        </w:tabs>
        <w:spacing w:lineRule="auto" w:line="240" w:before="0" w:after="0"/>
        <w:jc w:val="both"/>
        <w:rPr>
          <w:rFonts w:ascii="Times New Roman" w:hAnsi="Times New Roman"/>
          <w:i/>
          <w:i/>
          <w:sz w:val="24"/>
        </w:rPr>
      </w:pPr>
      <w:r>
        <w:rPr>
          <w:rFonts w:ascii="Times New Roman" w:hAnsi="Times New Roman"/>
          <w:i/>
          <w:sz w:val="24"/>
        </w:rPr>
      </w:r>
    </w:p>
    <w:p>
      <w:pPr>
        <w:pStyle w:val="Normal"/>
        <w:tabs>
          <w:tab w:val="clear" w:pos="708"/>
          <w:tab w:val="left" w:pos="356" w:leader="none"/>
        </w:tabs>
        <w:spacing w:lineRule="auto" w:line="240" w:before="0" w:after="0"/>
        <w:jc w:val="both"/>
        <w:rPr/>
      </w:pPr>
      <w:r>
        <w:rPr>
          <w:rFonts w:ascii="Times New Roman" w:hAnsi="Times New Roman"/>
          <w:i/>
          <w:sz w:val="24"/>
        </w:rPr>
        <w:t xml:space="preserve">Мероприятие </w:t>
      </w:r>
      <w:r>
        <w:rPr>
          <w:rFonts w:ascii="Times New Roman" w:hAnsi="Times New Roman"/>
          <w:i/>
          <w:sz w:val="18"/>
        </w:rPr>
        <w:t xml:space="preserve"> </w:t>
      </w:r>
      <w:r>
        <w:rPr>
          <w:rFonts w:ascii="Times New Roman" w:hAnsi="Times New Roman"/>
          <w:i/>
          <w:sz w:val="24"/>
        </w:rPr>
        <w:t>Оказание содействия органам местного самоуправления муниципальных образований Пермского края в решении вопросов местного значения, осуществляемых с участием средств самообложения граждан</w:t>
      </w:r>
    </w:p>
    <w:p>
      <w:pPr>
        <w:pStyle w:val="Normal"/>
        <w:tabs>
          <w:tab w:val="clear" w:pos="708"/>
          <w:tab w:val="left" w:pos="356" w:leader="none"/>
        </w:tabs>
        <w:spacing w:lineRule="auto" w:line="240" w:before="0" w:after="0"/>
        <w:jc w:val="both"/>
        <w:rPr>
          <w:rFonts w:ascii="Times New Roman" w:hAnsi="Times New Roman"/>
          <w:i/>
          <w:i/>
          <w:sz w:val="24"/>
        </w:rPr>
      </w:pPr>
      <w:r>
        <w:rPr>
          <w:rFonts w:ascii="Times New Roman" w:hAnsi="Times New Roman"/>
          <w:i/>
          <w:sz w:val="24"/>
        </w:rPr>
      </w:r>
    </w:p>
    <w:p>
      <w:pPr>
        <w:pStyle w:val="Normal"/>
        <w:numPr>
          <w:ilvl w:val="0"/>
          <w:numId w:val="8"/>
        </w:numPr>
        <w:tabs>
          <w:tab w:val="clear" w:pos="708"/>
          <w:tab w:val="left" w:pos="356" w:leader="none"/>
        </w:tabs>
        <w:spacing w:lineRule="auto" w:line="240" w:before="0" w:after="0"/>
        <w:jc w:val="both"/>
        <w:rPr>
          <w:rFonts w:ascii="Times New Roman" w:hAnsi="Times New Roman"/>
        </w:rPr>
      </w:pPr>
      <w:r>
        <w:rPr>
          <w:rFonts w:ascii="Times New Roman" w:hAnsi="Times New Roman"/>
          <w:sz w:val="24"/>
        </w:rPr>
        <w:t xml:space="preserve">мероприятия с участием средств самообложения граждан на территории округа были реализованы в четырех населенных пунктах: д. Чужья, д. Елога, д. Деткина, с. Усть-Зула. </w:t>
      </w:r>
    </w:p>
    <w:p>
      <w:pPr>
        <w:pStyle w:val="Normal"/>
        <w:numPr>
          <w:ilvl w:val="0"/>
          <w:numId w:val="9"/>
        </w:numPr>
        <w:tabs>
          <w:tab w:val="clear" w:pos="708"/>
          <w:tab w:val="left" w:pos="356" w:leader="none"/>
        </w:tabs>
        <w:spacing w:lineRule="auto" w:line="240" w:before="0" w:after="0"/>
        <w:jc w:val="both"/>
        <w:rPr>
          <w:rFonts w:ascii="Times New Roman" w:hAnsi="Times New Roman"/>
        </w:rPr>
      </w:pPr>
      <w:r>
        <w:rPr>
          <w:rFonts w:ascii="Times New Roman" w:hAnsi="Times New Roman"/>
          <w:sz w:val="24"/>
        </w:rPr>
        <w:t xml:space="preserve">Устройство детской площадки в д. Чужья поставку оборудования и работы по монтажу оборудования, ограждение площадки были проведены </w:t>
      </w:r>
      <w:r>
        <w:rPr>
          <w:rFonts w:ascii="Times New Roman" w:hAnsi="Times New Roman"/>
        </w:rPr>
        <w:t>ООО «НГ ГРУПП»</w:t>
      </w:r>
      <w:r>
        <w:rPr>
          <w:rFonts w:ascii="Times New Roman" w:hAnsi="Times New Roman"/>
          <w:sz w:val="24"/>
        </w:rPr>
        <w:t>, по муниципальному контракту от 23.07.2024 на  сумму  624 470,00 руб.;</w:t>
      </w:r>
    </w:p>
    <w:p>
      <w:pPr>
        <w:pStyle w:val="Normal"/>
        <w:numPr>
          <w:ilvl w:val="0"/>
          <w:numId w:val="9"/>
        </w:numPr>
        <w:tabs>
          <w:tab w:val="clear" w:pos="708"/>
          <w:tab w:val="left" w:pos="356" w:leader="none"/>
        </w:tabs>
        <w:spacing w:lineRule="auto" w:line="240" w:before="0" w:after="0"/>
        <w:jc w:val="both"/>
        <w:rPr>
          <w:rFonts w:ascii="Times New Roman" w:hAnsi="Times New Roman"/>
        </w:rPr>
      </w:pPr>
      <w:r>
        <w:rPr>
          <w:rFonts w:ascii="Times New Roman" w:hAnsi="Times New Roman"/>
          <w:sz w:val="24"/>
        </w:rPr>
        <w:t>Устройство ограждения кладбища в д. Елога,  работы проводились индивидуальным предпринимателем Моисеевой Татьяной Григорьевной по муниципальному контракту от 24.06.2024 б/н  на общую сумму 854 030,69 руб.</w:t>
      </w:r>
    </w:p>
    <w:p>
      <w:pPr>
        <w:pStyle w:val="Normal"/>
        <w:numPr>
          <w:ilvl w:val="0"/>
          <w:numId w:val="9"/>
        </w:numPr>
        <w:tabs>
          <w:tab w:val="clear" w:pos="708"/>
          <w:tab w:val="left" w:pos="356" w:leader="none"/>
        </w:tabs>
        <w:spacing w:lineRule="auto" w:line="240" w:before="0" w:after="0"/>
        <w:jc w:val="both"/>
        <w:rPr>
          <w:sz w:val="24"/>
        </w:rPr>
      </w:pPr>
      <w:r>
        <w:rPr>
          <w:rFonts w:ascii="Times New Roman" w:hAnsi="Times New Roman"/>
          <w:sz w:val="24"/>
        </w:rPr>
        <w:t>Ремонт водопровода в д. Деткина произвела работы организация  ООО «КудымкарЖилСервис» по муниципальному контракту от 04.03.2024 б/н на сумму 2 294 743,45 руб.</w:t>
      </w:r>
    </w:p>
    <w:p>
      <w:pPr>
        <w:pStyle w:val="Normal"/>
        <w:numPr>
          <w:ilvl w:val="0"/>
          <w:numId w:val="9"/>
        </w:numPr>
        <w:tabs>
          <w:tab w:val="clear" w:pos="708"/>
          <w:tab w:val="left" w:pos="356" w:leader="none"/>
        </w:tabs>
        <w:spacing w:lineRule="auto" w:line="240" w:before="0" w:after="0"/>
        <w:jc w:val="both"/>
        <w:rPr>
          <w:sz w:val="24"/>
        </w:rPr>
      </w:pPr>
      <w:r>
        <w:rPr>
          <w:rFonts w:ascii="Times New Roman" w:hAnsi="Times New Roman"/>
          <w:sz w:val="24"/>
        </w:rPr>
        <w:t xml:space="preserve">Устройство, ремонт памятника и благоустройство прилегающей территории в с. Усть-Зула были выполнены индивидуальным предпринимателем Ивановой Ксенией Александровной по муниципальному контракту 23.07.2024 на сумму 758 518,74 руб. </w:t>
      </w:r>
      <w:r>
        <w:rPr>
          <w:rFonts w:ascii="Times New Roman" w:hAnsi="Times New Roman"/>
          <w:b/>
          <w:sz w:val="24"/>
        </w:rPr>
        <w:t xml:space="preserve"> </w:t>
      </w:r>
    </w:p>
    <w:p>
      <w:pPr>
        <w:pStyle w:val="Normal"/>
        <w:tabs>
          <w:tab w:val="clear" w:pos="708"/>
          <w:tab w:val="left" w:pos="356" w:leader="none"/>
        </w:tabs>
        <w:spacing w:lineRule="auto" w:line="240" w:before="0" w:after="0"/>
        <w:jc w:val="both"/>
        <w:rPr>
          <w:sz w:val="24"/>
        </w:rPr>
      </w:pPr>
      <w:r>
        <w:rPr>
          <w:rFonts w:ascii="Times New Roman" w:hAnsi="Times New Roman"/>
          <w:sz w:val="24"/>
        </w:rPr>
        <w:t xml:space="preserve">             </w:t>
      </w:r>
      <w:r>
        <w:rPr>
          <w:rFonts w:ascii="Times New Roman" w:hAnsi="Times New Roman"/>
          <w:sz w:val="24"/>
        </w:rPr>
        <w:t>Работы по мероприятиям выполнены в срок и оплачены в полном объеме.</w:t>
      </w:r>
    </w:p>
    <w:p>
      <w:pPr>
        <w:pStyle w:val="Normal"/>
        <w:tabs>
          <w:tab w:val="clear" w:pos="708"/>
          <w:tab w:val="left" w:pos="356" w:leader="none"/>
        </w:tabs>
        <w:spacing w:lineRule="auto" w:line="240" w:before="0" w:after="0"/>
        <w:jc w:val="both"/>
        <w:rPr>
          <w:rFonts w:ascii="Times New Roman" w:hAnsi="Times New Roman"/>
        </w:rPr>
      </w:pPr>
      <w:r>
        <w:rPr>
          <w:rFonts w:ascii="Times New Roman" w:hAnsi="Times New Roman"/>
        </w:rPr>
      </w:r>
    </w:p>
    <w:p>
      <w:pPr>
        <w:pStyle w:val="Normal"/>
        <w:tabs>
          <w:tab w:val="clear" w:pos="708"/>
          <w:tab w:val="left" w:pos="356" w:leader="none"/>
        </w:tabs>
        <w:spacing w:lineRule="auto" w:line="240" w:before="0" w:after="0"/>
        <w:ind w:firstLine="709"/>
        <w:jc w:val="both"/>
        <w:rPr>
          <w:rFonts w:ascii="Times New Roman" w:hAnsi="Times New Roman"/>
          <w:b/>
          <w:sz w:val="24"/>
        </w:rPr>
      </w:pPr>
      <w:r>
        <w:rPr>
          <w:rFonts w:ascii="Times New Roman" w:hAnsi="Times New Roman"/>
          <w:b/>
          <w:sz w:val="24"/>
        </w:rPr>
        <w:t>5. Основное мероприятие «Улучшение жилищных условий населения, проживающего в сельской местности»</w:t>
      </w:r>
    </w:p>
    <w:p>
      <w:pPr>
        <w:pStyle w:val="Normal"/>
        <w:spacing w:lineRule="auto" w:line="240" w:before="0" w:after="0"/>
        <w:ind w:firstLine="851"/>
        <w:jc w:val="both"/>
        <w:rPr>
          <w:rFonts w:ascii="Times New Roman" w:hAnsi="Times New Roman"/>
          <w:i/>
          <w:i/>
          <w:sz w:val="24"/>
        </w:rPr>
      </w:pPr>
      <w:r>
        <w:rPr>
          <w:rFonts w:ascii="Times New Roman" w:hAnsi="Times New Roman"/>
          <w:i/>
          <w:sz w:val="24"/>
        </w:rPr>
      </w:r>
    </w:p>
    <w:p>
      <w:pPr>
        <w:pStyle w:val="Normal"/>
        <w:spacing w:lineRule="auto" w:line="240" w:before="0" w:after="0"/>
        <w:jc w:val="both"/>
        <w:rPr/>
      </w:pPr>
      <w:r>
        <w:rPr>
          <w:rFonts w:ascii="Times New Roman" w:hAnsi="Times New Roman"/>
          <w:i/>
          <w:sz w:val="24"/>
        </w:rPr>
        <w:t xml:space="preserve">По мероприятию  Реализация мероприятий, направленных на комплексное развитие сельских территорий (оказание финансовой поддержки при исполнении расходных обязательств муниципальных образований по строительству жилья, предоставляемого гражданам, проживающим на сельских территориях, по договору найма жилого помещения). </w:t>
      </w:r>
    </w:p>
    <w:p>
      <w:pPr>
        <w:pStyle w:val="Normal"/>
        <w:spacing w:lineRule="auto" w:line="240" w:before="0" w:after="0"/>
        <w:jc w:val="both"/>
        <w:rPr>
          <w:rFonts w:ascii="Times New Roman" w:hAnsi="Times New Roman"/>
          <w:i/>
          <w:i/>
          <w:sz w:val="24"/>
        </w:rPr>
      </w:pPr>
      <w:r>
        <w:rPr>
          <w:rFonts w:ascii="Times New Roman" w:hAnsi="Times New Roman"/>
          <w:i/>
          <w:sz w:val="24"/>
        </w:rPr>
      </w:r>
    </w:p>
    <w:p>
      <w:pPr>
        <w:pStyle w:val="Normal"/>
        <w:numPr>
          <w:ilvl w:val="0"/>
          <w:numId w:val="10"/>
        </w:numPr>
        <w:spacing w:lineRule="auto" w:line="240" w:before="0" w:after="0"/>
        <w:jc w:val="both"/>
        <w:rPr>
          <w:rFonts w:ascii="Times New Roman" w:hAnsi="Times New Roman"/>
          <w:sz w:val="24"/>
        </w:rPr>
      </w:pPr>
      <w:r>
        <w:rPr>
          <w:rFonts w:ascii="Times New Roman" w:hAnsi="Times New Roman"/>
          <w:sz w:val="24"/>
        </w:rPr>
        <w:t xml:space="preserve">заключено соглашение с Министерством сельского хозяйства и продовольствия Пермского края  на сумму 3 559 182,00 рублей. По результатам проведения электронного аукциона были заключены два муниципальных контрактов  № б/н от 11.03.2024г. </w:t>
      </w:r>
      <w:r>
        <w:rPr>
          <w:rFonts w:ascii="Times New Roman" w:hAnsi="Times New Roman"/>
          <w:color w:val="C9211E"/>
          <w:sz w:val="24"/>
        </w:rPr>
        <w:t xml:space="preserve"> </w:t>
      </w:r>
      <w:r>
        <w:rPr>
          <w:rFonts w:ascii="Times New Roman" w:hAnsi="Times New Roman"/>
          <w:sz w:val="24"/>
        </w:rPr>
        <w:t>с подрядчиком ИП Бурштейн Максим Вячеславович на сумму 3 559 182,00 (Три миллиона пятьсот пятьдесят девять тысяч сто восемьдесят два рубля 00 копеек) на приобретение двух индивидуальных жилых домов</w:t>
      </w:r>
      <w:r>
        <w:rPr>
          <w:rFonts w:ascii="Times New Roman" w:hAnsi="Times New Roman"/>
          <w:color w:val="C9211E"/>
          <w:sz w:val="24"/>
          <w:highlight w:val="white"/>
        </w:rPr>
        <w:t xml:space="preserve"> </w:t>
      </w:r>
      <w:r>
        <w:rPr>
          <w:rFonts w:ascii="Times New Roman" w:hAnsi="Times New Roman"/>
          <w:sz w:val="24"/>
          <w:highlight w:val="white"/>
        </w:rPr>
        <w:t>по адресам: Пермский край, Юрлинский муниципальный округ, с. Юрла, ул. Герцена, д. 16А и ул. Герцена, д. 16</w:t>
      </w:r>
      <w:r>
        <w:rPr>
          <w:rFonts w:ascii="Times New Roman" w:hAnsi="Times New Roman"/>
          <w:sz w:val="24"/>
        </w:rPr>
        <w:t xml:space="preserve">Б. </w:t>
      </w:r>
    </w:p>
    <w:p>
      <w:pPr>
        <w:pStyle w:val="Normal"/>
        <w:spacing w:lineRule="auto" w:line="240" w:before="0" w:after="0"/>
        <w:jc w:val="both"/>
        <w:rPr>
          <w:rFonts w:ascii="Times New Roman" w:hAnsi="Times New Roman"/>
          <w:sz w:val="24"/>
        </w:rPr>
      </w:pPr>
      <w:r>
        <w:rPr>
          <w:rFonts w:ascii="Times New Roman" w:hAnsi="Times New Roman"/>
          <w:sz w:val="24"/>
        </w:rPr>
      </w:r>
    </w:p>
    <w:p>
      <w:pPr>
        <w:pStyle w:val="Normal"/>
        <w:tabs>
          <w:tab w:val="clear" w:pos="708"/>
          <w:tab w:val="left" w:pos="356" w:leader="none"/>
        </w:tabs>
        <w:spacing w:lineRule="auto" w:line="240" w:before="0" w:after="0"/>
        <w:ind w:firstLine="709"/>
        <w:jc w:val="both"/>
        <w:rPr>
          <w:rFonts w:ascii="Times New Roman" w:hAnsi="Times New Roman"/>
          <w:b/>
          <w:sz w:val="24"/>
        </w:rPr>
      </w:pPr>
      <w:r>
        <w:rPr>
          <w:rFonts w:ascii="Times New Roman" w:hAnsi="Times New Roman"/>
          <w:b/>
          <w:sz w:val="24"/>
        </w:rPr>
        <w:t>6. Основное мероприятие «Благоустройство сельских территорий»</w:t>
      </w:r>
    </w:p>
    <w:p>
      <w:pPr>
        <w:pStyle w:val="Normal"/>
        <w:tabs>
          <w:tab w:val="clear" w:pos="708"/>
          <w:tab w:val="left" w:pos="356" w:leader="none"/>
        </w:tabs>
        <w:spacing w:lineRule="auto" w:line="240" w:before="0" w:after="0"/>
        <w:jc w:val="both"/>
        <w:rPr>
          <w:rFonts w:ascii="Times New Roman" w:hAnsi="Times New Roman"/>
          <w:i/>
          <w:i/>
          <w:sz w:val="24"/>
          <w:shd w:fill="FFD821" w:val="clear"/>
        </w:rPr>
      </w:pPr>
      <w:r>
        <w:rPr>
          <w:rFonts w:ascii="Times New Roman" w:hAnsi="Times New Roman"/>
          <w:i/>
          <w:sz w:val="24"/>
          <w:shd w:fill="FFD821" w:val="clear"/>
        </w:rPr>
      </w:r>
    </w:p>
    <w:p>
      <w:pPr>
        <w:pStyle w:val="Normal"/>
        <w:tabs>
          <w:tab w:val="clear" w:pos="708"/>
          <w:tab w:val="left" w:pos="356" w:leader="none"/>
        </w:tabs>
        <w:spacing w:lineRule="auto" w:line="240" w:before="0" w:after="0"/>
        <w:jc w:val="both"/>
        <w:rPr/>
      </w:pPr>
      <w:r>
        <w:rPr>
          <w:rFonts w:ascii="Times New Roman" w:hAnsi="Times New Roman"/>
          <w:i/>
          <w:sz w:val="24"/>
        </w:rPr>
        <w:t>Мероприятие</w:t>
      </w:r>
      <w:r>
        <w:rPr>
          <w:rFonts w:ascii="Times New Roman" w:hAnsi="Times New Roman"/>
          <w:sz w:val="24"/>
        </w:rPr>
        <w:t xml:space="preserve"> </w:t>
      </w:r>
      <w:r>
        <w:rPr>
          <w:rFonts w:ascii="Times New Roman" w:hAnsi="Times New Roman"/>
          <w:i/>
          <w:sz w:val="24"/>
        </w:rPr>
        <w:t>Реализация мероприятия, направленных на комплексное развитие сельских территорий (Благоустройство сельских территорий)</w:t>
      </w:r>
      <w:r>
        <w:rPr>
          <w:i/>
        </w:rPr>
        <w:t xml:space="preserve">  </w:t>
      </w:r>
    </w:p>
    <w:p>
      <w:pPr>
        <w:pStyle w:val="Normal"/>
        <w:tabs>
          <w:tab w:val="clear" w:pos="708"/>
          <w:tab w:val="left" w:pos="356" w:leader="none"/>
        </w:tabs>
        <w:spacing w:lineRule="auto" w:line="240" w:before="0" w:after="0"/>
        <w:jc w:val="both"/>
        <w:rPr>
          <w:i/>
          <w:i/>
        </w:rPr>
      </w:pPr>
      <w:r>
        <w:rPr>
          <w:i/>
        </w:rPr>
      </w:r>
    </w:p>
    <w:p>
      <w:pPr>
        <w:pStyle w:val="Normal"/>
        <w:tabs>
          <w:tab w:val="clear" w:pos="708"/>
          <w:tab w:val="left" w:pos="356" w:leader="none"/>
        </w:tabs>
        <w:spacing w:lineRule="auto" w:line="240" w:before="0" w:after="0"/>
        <w:jc w:val="both"/>
        <w:rPr/>
      </w:pPr>
      <w:r>
        <w:rPr>
          <w:rFonts w:ascii="Times New Roman" w:hAnsi="Times New Roman"/>
          <w:sz w:val="24"/>
        </w:rPr>
        <w:t>- в 2024 году был заключен муниципальный контракт б/н от 25.12.2023 года  с  подрядчиком ИП Арутюнян Вагаршак Мартинович по ремонтно - восстановительным работам  улично - дорожной сети в с.Юрла, ул. Гагарина, а именно устройство тротуаров в плиточном исполнении площадью 234,4 м</w:t>
      </w:r>
      <w:r>
        <w:rPr>
          <w:rFonts w:ascii="Times New Roman" w:hAnsi="Times New Roman"/>
          <w:sz w:val="24"/>
          <w:vertAlign w:val="superscript"/>
        </w:rPr>
        <w:t xml:space="preserve">2 </w:t>
      </w:r>
      <w:r>
        <w:rPr>
          <w:rFonts w:ascii="Times New Roman" w:hAnsi="Times New Roman"/>
          <w:sz w:val="24"/>
        </w:rPr>
        <w:t xml:space="preserve"> и из ж/б плит в количестве 4 шт. (3*2) площадью 24 м</w:t>
      </w:r>
      <w:r>
        <w:rPr>
          <w:rFonts w:ascii="Times New Roman" w:hAnsi="Times New Roman"/>
          <w:sz w:val="24"/>
          <w:vertAlign w:val="superscript"/>
        </w:rPr>
        <w:t>2</w:t>
      </w:r>
      <w:r>
        <w:rPr>
          <w:rFonts w:ascii="Times New Roman" w:hAnsi="Times New Roman"/>
          <w:sz w:val="24"/>
        </w:rPr>
        <w:t xml:space="preserve"> а также установка малых архитектурных форм, скамейка-2 шт., урна-3 шт., вазон – 1 шт. на общую сумму 2 160 344,69  рублей. Работы выполнены и оплачены в полном объеме.</w:t>
      </w:r>
    </w:p>
    <w:p>
      <w:pPr>
        <w:pStyle w:val="Normal"/>
        <w:tabs>
          <w:tab w:val="clear" w:pos="708"/>
          <w:tab w:val="left" w:pos="356" w:leader="none"/>
        </w:tabs>
        <w:spacing w:lineRule="auto" w:line="240" w:before="0" w:after="0"/>
        <w:jc w:val="both"/>
        <w:rPr>
          <w:shd w:fill="FFD821" w:val="clear"/>
        </w:rPr>
      </w:pPr>
      <w:r>
        <w:rPr>
          <w:shd w:fill="FFD821" w:val="clear"/>
        </w:rPr>
      </w:r>
    </w:p>
    <w:p>
      <w:pPr>
        <w:pStyle w:val="Normal"/>
        <w:tabs>
          <w:tab w:val="clear" w:pos="708"/>
          <w:tab w:val="left" w:pos="356" w:leader="none"/>
        </w:tabs>
        <w:spacing w:lineRule="auto" w:line="240" w:before="0" w:after="0"/>
        <w:ind w:firstLine="709"/>
        <w:jc w:val="both"/>
        <w:rPr>
          <w:rFonts w:ascii="Times New Roman" w:hAnsi="Times New Roman"/>
          <w:i/>
          <w:i/>
          <w:sz w:val="24"/>
        </w:rPr>
      </w:pPr>
      <w:r>
        <w:rPr>
          <w:rFonts w:ascii="Times New Roman" w:hAnsi="Times New Roman"/>
          <w:i/>
          <w:sz w:val="24"/>
        </w:rPr>
      </w:r>
    </w:p>
    <w:p>
      <w:pPr>
        <w:pStyle w:val="Normal"/>
        <w:spacing w:lineRule="auto" w:line="240" w:before="0" w:after="0"/>
        <w:ind w:firstLine="709"/>
        <w:jc w:val="both"/>
        <w:rPr>
          <w:rFonts w:ascii="Times New Roman" w:hAnsi="Times New Roman"/>
          <w:sz w:val="24"/>
        </w:rPr>
      </w:pPr>
      <w:r>
        <w:rPr>
          <w:rFonts w:ascii="Times New Roman" w:hAnsi="Times New Roman"/>
          <w:b/>
          <w:sz w:val="24"/>
        </w:rPr>
        <w:t xml:space="preserve">По подпрограмме 3 «Развитие малого и среднего предпринимательства» </w:t>
      </w:r>
      <w:r>
        <w:rPr>
          <w:rFonts w:ascii="Times New Roman" w:hAnsi="Times New Roman"/>
          <w:sz w:val="24"/>
        </w:rPr>
        <w:t>финансирование не запланировано.</w:t>
      </w:r>
    </w:p>
    <w:p>
      <w:pPr>
        <w:pStyle w:val="Normal"/>
        <w:tabs>
          <w:tab w:val="clear" w:pos="708"/>
          <w:tab w:val="left" w:pos="356" w:leader="none"/>
        </w:tabs>
        <w:spacing w:lineRule="auto" w:line="240" w:before="0" w:after="0"/>
        <w:jc w:val="both"/>
        <w:rPr>
          <w:rFonts w:ascii="Times New Roman" w:hAnsi="Times New Roman"/>
          <w:b/>
          <w:sz w:val="24"/>
        </w:rPr>
      </w:pPr>
      <w:r>
        <w:rPr>
          <w:rFonts w:ascii="Times New Roman" w:hAnsi="Times New Roman"/>
          <w:b/>
          <w:sz w:val="24"/>
        </w:rPr>
      </w:r>
    </w:p>
    <w:p>
      <w:pPr>
        <w:pStyle w:val="Normal"/>
        <w:tabs>
          <w:tab w:val="clear" w:pos="708"/>
          <w:tab w:val="left" w:pos="356" w:leader="none"/>
        </w:tabs>
        <w:spacing w:lineRule="auto" w:line="240" w:before="0" w:after="0"/>
        <w:jc w:val="both"/>
        <w:rPr>
          <w:rFonts w:ascii="Times New Roman" w:hAnsi="Times New Roman"/>
          <w:b/>
          <w:sz w:val="24"/>
        </w:rPr>
      </w:pPr>
      <w:r>
        <w:rPr>
          <w:rFonts w:ascii="Times New Roman" w:hAnsi="Times New Roman"/>
          <w:b/>
          <w:sz w:val="24"/>
        </w:rPr>
        <w:t>5. Информация о достижении целевых показателей муниципальной программы, показателей подпрограмм и показателей непосредственного результата основных мероприятий и причинах отклонения фактических значений показателей от прогнозных:</w:t>
      </w:r>
    </w:p>
    <w:tbl>
      <w:tblPr>
        <w:tblStyle w:val="af0"/>
        <w:tblW w:w="14786" w:type="dxa"/>
        <w:jc w:val="left"/>
        <w:tblInd w:w="226" w:type="dxa"/>
        <w:tblLayout w:type="fixed"/>
        <w:tblCellMar>
          <w:top w:w="0" w:type="dxa"/>
          <w:left w:w="108" w:type="dxa"/>
          <w:bottom w:w="0" w:type="dxa"/>
          <w:right w:w="108" w:type="dxa"/>
        </w:tblCellMar>
        <w:tblLook w:val="04a0" w:noHBand="0" w:noVBand="1" w:firstColumn="1" w:lastRow="0" w:lastColumn="0" w:firstRow="1"/>
      </w:tblPr>
      <w:tblGrid>
        <w:gridCol w:w="570"/>
        <w:gridCol w:w="6661"/>
        <w:gridCol w:w="1671"/>
        <w:gridCol w:w="1649"/>
        <w:gridCol w:w="1842"/>
        <w:gridCol w:w="2392"/>
      </w:tblGrid>
      <w:tr>
        <w:trPr/>
        <w:tc>
          <w:tcPr>
            <w:tcW w:w="570"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b/>
                <w:sz w:val="24"/>
              </w:rPr>
            </w:pPr>
            <w:r>
              <w:rPr>
                <w:rFonts w:eastAsia="Times New Roman" w:cs="Times New Roman" w:ascii="Times New Roman" w:hAnsi="Times New Roman"/>
                <w:b/>
                <w:color w:val="000000"/>
                <w:kern w:val="0"/>
                <w:sz w:val="24"/>
                <w:szCs w:val="20"/>
                <w:lang w:val="ru-RU" w:eastAsia="ru-RU" w:bidi="ar-SA"/>
              </w:rPr>
              <w:t xml:space="preserve">№ </w:t>
            </w:r>
            <w:r>
              <w:rPr>
                <w:rFonts w:eastAsia="Times New Roman" w:cs="Times New Roman" w:ascii="Times New Roman" w:hAnsi="Times New Roman"/>
                <w:b/>
                <w:color w:val="000000"/>
                <w:kern w:val="0"/>
                <w:sz w:val="24"/>
                <w:szCs w:val="20"/>
                <w:lang w:val="ru-RU" w:eastAsia="ru-RU" w:bidi="ar-SA"/>
              </w:rPr>
              <w:t>п/п</w:t>
            </w:r>
          </w:p>
        </w:tc>
        <w:tc>
          <w:tcPr>
            <w:tcW w:w="6661"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b/>
                <w:sz w:val="24"/>
              </w:rPr>
            </w:pPr>
            <w:r>
              <w:rPr>
                <w:rFonts w:eastAsia="Times New Roman" w:cs="Times New Roman" w:ascii="Times New Roman" w:hAnsi="Times New Roman"/>
                <w:b/>
                <w:color w:val="000000"/>
                <w:kern w:val="0"/>
                <w:sz w:val="24"/>
                <w:szCs w:val="20"/>
                <w:lang w:val="ru-RU" w:eastAsia="ru-RU" w:bidi="ar-SA"/>
              </w:rPr>
              <w:t>Целевой показатель, ед. измерения</w:t>
            </w:r>
          </w:p>
        </w:tc>
        <w:tc>
          <w:tcPr>
            <w:tcW w:w="1671"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b/>
                <w:sz w:val="24"/>
              </w:rPr>
            </w:pPr>
            <w:r>
              <w:rPr>
                <w:rFonts w:eastAsia="Times New Roman" w:cs="Times New Roman" w:ascii="Times New Roman" w:hAnsi="Times New Roman"/>
                <w:b/>
                <w:color w:val="000000"/>
                <w:kern w:val="0"/>
                <w:sz w:val="24"/>
                <w:szCs w:val="20"/>
                <w:lang w:val="ru-RU" w:eastAsia="ru-RU" w:bidi="ar-SA"/>
              </w:rPr>
              <w:t>Плановое значение</w:t>
            </w:r>
          </w:p>
        </w:tc>
        <w:tc>
          <w:tcPr>
            <w:tcW w:w="1649"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b/>
                <w:sz w:val="24"/>
              </w:rPr>
            </w:pPr>
            <w:r>
              <w:rPr>
                <w:rFonts w:eastAsia="Times New Roman" w:cs="Times New Roman" w:ascii="Times New Roman" w:hAnsi="Times New Roman"/>
                <w:b/>
                <w:color w:val="000000"/>
                <w:kern w:val="0"/>
                <w:sz w:val="24"/>
                <w:szCs w:val="20"/>
                <w:lang w:val="ru-RU" w:eastAsia="ru-RU" w:bidi="ar-SA"/>
              </w:rPr>
              <w:t>Фактическое значение</w:t>
            </w:r>
          </w:p>
        </w:tc>
        <w:tc>
          <w:tcPr>
            <w:tcW w:w="1842"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b/>
                <w:sz w:val="24"/>
              </w:rPr>
            </w:pPr>
            <w:r>
              <w:rPr>
                <w:rFonts w:eastAsia="Times New Roman" w:cs="Times New Roman" w:ascii="Times New Roman" w:hAnsi="Times New Roman"/>
                <w:b/>
                <w:color w:val="000000"/>
                <w:kern w:val="0"/>
                <w:sz w:val="24"/>
                <w:szCs w:val="20"/>
                <w:lang w:val="ru-RU" w:eastAsia="ru-RU" w:bidi="ar-SA"/>
              </w:rPr>
              <w:t>Отклонение,%</w:t>
            </w:r>
          </w:p>
        </w:tc>
        <w:tc>
          <w:tcPr>
            <w:tcW w:w="2392"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b/>
                <w:sz w:val="24"/>
              </w:rPr>
            </w:pPr>
            <w:r>
              <w:rPr>
                <w:rFonts w:eastAsia="Times New Roman" w:cs="Times New Roman" w:ascii="Times New Roman" w:hAnsi="Times New Roman"/>
                <w:b/>
                <w:color w:val="000000"/>
                <w:kern w:val="0"/>
                <w:sz w:val="24"/>
                <w:szCs w:val="20"/>
                <w:lang w:val="ru-RU" w:eastAsia="ru-RU" w:bidi="ar-SA"/>
              </w:rPr>
              <w:t>Причины отклонения от планового значения</w:t>
            </w:r>
          </w:p>
        </w:tc>
      </w:tr>
      <w:tr>
        <w:trPr/>
        <w:tc>
          <w:tcPr>
            <w:tcW w:w="14785" w:type="dxa"/>
            <w:gridSpan w:val="6"/>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b/>
                <w:sz w:val="24"/>
              </w:rPr>
            </w:pPr>
            <w:r>
              <w:rPr>
                <w:rFonts w:eastAsia="Times New Roman" w:cs="Times New Roman" w:ascii="Times New Roman" w:hAnsi="Times New Roman"/>
                <w:b/>
                <w:color w:val="000000"/>
                <w:kern w:val="0"/>
                <w:sz w:val="24"/>
                <w:szCs w:val="20"/>
                <w:lang w:val="ru-RU" w:eastAsia="ru-RU" w:bidi="ar-SA"/>
              </w:rPr>
              <w:t>муниципальная программа «Комплексное развитие Юрлинского муниципального округа Пермского края»</w:t>
            </w:r>
          </w:p>
        </w:tc>
      </w:tr>
      <w:tr>
        <w:trPr/>
        <w:tc>
          <w:tcPr>
            <w:tcW w:w="570"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rPr>
            </w:pPr>
            <w:r>
              <w:rPr>
                <w:rFonts w:eastAsia="Times New Roman" w:cs="Times New Roman" w:ascii="Times New Roman" w:hAnsi="Times New Roman"/>
                <w:color w:val="000000"/>
                <w:kern w:val="0"/>
                <w:sz w:val="22"/>
                <w:szCs w:val="20"/>
                <w:lang w:val="ru-RU" w:eastAsia="ru-RU" w:bidi="ar-SA"/>
              </w:rPr>
              <w:t>1.</w:t>
            </w:r>
          </w:p>
        </w:tc>
        <w:tc>
          <w:tcPr>
            <w:tcW w:w="6661"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eastAsia="Times New Roman" w:cs="Times New Roman" w:ascii="Times New Roman" w:hAnsi="Times New Roman"/>
                <w:color w:val="000000"/>
                <w:kern w:val="0"/>
                <w:sz w:val="20"/>
                <w:szCs w:val="20"/>
                <w:lang w:val="ru-RU" w:eastAsia="ru-RU" w:bidi="ar-SA"/>
              </w:rPr>
              <w:t>Количество вновь зарегистрированных сельскохозяйственных товаропроизводителей (СПК, КФХ, ИП)</w:t>
            </w:r>
          </w:p>
        </w:tc>
        <w:tc>
          <w:tcPr>
            <w:tcW w:w="1671"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1</w:t>
            </w:r>
          </w:p>
        </w:tc>
        <w:tc>
          <w:tcPr>
            <w:tcW w:w="1649"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1</w:t>
            </w:r>
          </w:p>
        </w:tc>
        <w:tc>
          <w:tcPr>
            <w:tcW w:w="1842"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c>
          <w:tcPr>
            <w:tcW w:w="570"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rPr>
            </w:pPr>
            <w:r>
              <w:rPr>
                <w:rFonts w:eastAsia="Times New Roman" w:cs="Times New Roman" w:ascii="Times New Roman" w:hAnsi="Times New Roman"/>
                <w:color w:val="000000"/>
                <w:kern w:val="0"/>
                <w:sz w:val="22"/>
                <w:szCs w:val="20"/>
                <w:lang w:val="ru-RU" w:eastAsia="ru-RU" w:bidi="ar-SA"/>
              </w:rPr>
              <w:t>2.</w:t>
            </w:r>
          </w:p>
        </w:tc>
        <w:tc>
          <w:tcPr>
            <w:tcW w:w="6661"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eastAsia="Times New Roman" w:cs="Times New Roman" w:ascii="Times New Roman" w:hAnsi="Times New Roman"/>
                <w:color w:val="000000"/>
                <w:kern w:val="0"/>
                <w:sz w:val="20"/>
                <w:szCs w:val="20"/>
                <w:lang w:val="ru-RU" w:eastAsia="ru-RU" w:bidi="ar-SA"/>
              </w:rPr>
              <w:t>Количество вновь созданных рабочих мест</w:t>
            </w:r>
          </w:p>
        </w:tc>
        <w:tc>
          <w:tcPr>
            <w:tcW w:w="1671"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0</w:t>
            </w:r>
          </w:p>
        </w:tc>
        <w:tc>
          <w:tcPr>
            <w:tcW w:w="1649"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0</w:t>
            </w:r>
          </w:p>
        </w:tc>
        <w:tc>
          <w:tcPr>
            <w:tcW w:w="1842"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c>
          <w:tcPr>
            <w:tcW w:w="570"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rPr>
            </w:pPr>
            <w:r>
              <w:rPr>
                <w:rFonts w:eastAsia="Times New Roman" w:cs="Times New Roman" w:ascii="Times New Roman" w:hAnsi="Times New Roman"/>
                <w:color w:val="000000"/>
                <w:kern w:val="0"/>
                <w:sz w:val="22"/>
                <w:szCs w:val="20"/>
                <w:lang w:val="ru-RU" w:eastAsia="ru-RU" w:bidi="ar-SA"/>
              </w:rPr>
              <w:t>3.</w:t>
            </w:r>
          </w:p>
        </w:tc>
        <w:tc>
          <w:tcPr>
            <w:tcW w:w="6661"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eastAsia="Times New Roman" w:cs="Times New Roman" w:ascii="Times New Roman" w:hAnsi="Times New Roman"/>
                <w:color w:val="000000"/>
                <w:kern w:val="0"/>
                <w:sz w:val="20"/>
                <w:szCs w:val="20"/>
                <w:lang w:val="ru-RU" w:eastAsia="ru-RU" w:bidi="ar-SA"/>
              </w:rPr>
              <w:t>Строительство ГТС на р. Лопва</w:t>
            </w:r>
          </w:p>
        </w:tc>
        <w:tc>
          <w:tcPr>
            <w:tcW w:w="1671"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0</w:t>
            </w:r>
          </w:p>
        </w:tc>
        <w:tc>
          <w:tcPr>
            <w:tcW w:w="1649"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0</w:t>
            </w:r>
          </w:p>
        </w:tc>
        <w:tc>
          <w:tcPr>
            <w:tcW w:w="1842"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c>
          <w:tcPr>
            <w:tcW w:w="570"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rPr>
            </w:pPr>
            <w:r>
              <w:rPr>
                <w:rFonts w:eastAsia="Times New Roman" w:cs="Times New Roman" w:ascii="Times New Roman" w:hAnsi="Times New Roman"/>
                <w:color w:val="000000"/>
                <w:kern w:val="0"/>
                <w:sz w:val="22"/>
                <w:szCs w:val="20"/>
                <w:lang w:val="ru-RU" w:eastAsia="ru-RU" w:bidi="ar-SA"/>
              </w:rPr>
              <w:t>4.</w:t>
            </w:r>
          </w:p>
        </w:tc>
        <w:tc>
          <w:tcPr>
            <w:tcW w:w="6661" w:type="dxa"/>
            <w:tcBorders/>
          </w:tcPr>
          <w:p>
            <w:pPr>
              <w:pStyle w:val="Normal"/>
              <w:widowControl/>
              <w:numPr>
                <w:ilvl w:val="0"/>
                <w:numId w:val="0"/>
              </w:numPr>
              <w:suppressAutoHyphens w:val="true"/>
              <w:spacing w:lineRule="auto" w:line="240" w:before="0" w:after="0"/>
              <w:ind w:hanging="0" w:left="0"/>
              <w:jc w:val="left"/>
              <w:outlineLvl w:val="1"/>
              <w:rPr>
                <w:rFonts w:ascii="Times New Roman" w:hAnsi="Times New Roman"/>
                <w:sz w:val="20"/>
              </w:rPr>
            </w:pPr>
            <w:r>
              <w:rPr>
                <w:rFonts w:eastAsia="Times New Roman" w:cs="Times New Roman" w:ascii="Times New Roman" w:hAnsi="Times New Roman"/>
                <w:color w:val="000000"/>
                <w:kern w:val="0"/>
                <w:sz w:val="20"/>
                <w:szCs w:val="20"/>
                <w:lang w:val="ru-RU" w:eastAsia="ru-RU" w:bidi="ar-SA"/>
              </w:rPr>
              <w:t>Количество реализованных мероприятий по сохранению объектов культурного наследия</w:t>
            </w:r>
          </w:p>
        </w:tc>
        <w:tc>
          <w:tcPr>
            <w:tcW w:w="1671"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0</w:t>
            </w:r>
          </w:p>
        </w:tc>
        <w:tc>
          <w:tcPr>
            <w:tcW w:w="1649"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0</w:t>
            </w:r>
          </w:p>
        </w:tc>
        <w:tc>
          <w:tcPr>
            <w:tcW w:w="1842"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c>
          <w:tcPr>
            <w:tcW w:w="570"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0"/>
              </w:rPr>
            </w:pPr>
            <w:r>
              <w:rPr>
                <w:rFonts w:eastAsia="Times New Roman" w:cs="Times New Roman" w:ascii="Times New Roman" w:hAnsi="Times New Roman"/>
                <w:color w:val="000000"/>
                <w:kern w:val="0"/>
                <w:sz w:val="20"/>
                <w:szCs w:val="20"/>
                <w:lang w:val="ru-RU" w:eastAsia="ru-RU" w:bidi="ar-SA"/>
              </w:rPr>
              <w:t>5.</w:t>
            </w:r>
          </w:p>
        </w:tc>
        <w:tc>
          <w:tcPr>
            <w:tcW w:w="6661" w:type="dxa"/>
            <w:tcBorders/>
          </w:tcPr>
          <w:p>
            <w:pPr>
              <w:pStyle w:val="Normal"/>
              <w:widowControl/>
              <w:numPr>
                <w:ilvl w:val="0"/>
                <w:numId w:val="0"/>
              </w:numPr>
              <w:suppressAutoHyphens w:val="true"/>
              <w:spacing w:lineRule="auto" w:line="240" w:before="0" w:after="0"/>
              <w:ind w:hanging="0" w:left="0"/>
              <w:jc w:val="left"/>
              <w:outlineLvl w:val="1"/>
              <w:rPr>
                <w:rFonts w:ascii="Times New Roman" w:hAnsi="Times New Roman"/>
                <w:sz w:val="20"/>
              </w:rPr>
            </w:pPr>
            <w:r>
              <w:rPr>
                <w:rFonts w:eastAsia="Times New Roman" w:cs="Times New Roman" w:ascii="Times New Roman" w:hAnsi="Times New Roman"/>
                <w:color w:val="000000"/>
                <w:kern w:val="0"/>
                <w:sz w:val="20"/>
                <w:szCs w:val="20"/>
                <w:lang w:val="ru-RU" w:eastAsia="ru-RU" w:bidi="ar-SA"/>
              </w:rPr>
              <w:t>Количество реализованных проектов инициативного бюджетирования</w:t>
            </w:r>
          </w:p>
        </w:tc>
        <w:tc>
          <w:tcPr>
            <w:tcW w:w="1671"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2</w:t>
            </w:r>
          </w:p>
        </w:tc>
        <w:tc>
          <w:tcPr>
            <w:tcW w:w="1649"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2</w:t>
            </w:r>
          </w:p>
        </w:tc>
        <w:tc>
          <w:tcPr>
            <w:tcW w:w="1842"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c>
          <w:tcPr>
            <w:tcW w:w="570"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0"/>
              </w:rPr>
            </w:pPr>
            <w:r>
              <w:rPr>
                <w:rFonts w:eastAsia="Times New Roman" w:cs="Times New Roman" w:ascii="Times New Roman" w:hAnsi="Times New Roman"/>
                <w:color w:val="000000"/>
                <w:kern w:val="0"/>
                <w:sz w:val="20"/>
                <w:szCs w:val="20"/>
                <w:lang w:val="ru-RU" w:eastAsia="ru-RU" w:bidi="ar-SA"/>
              </w:rPr>
              <w:t>6.</w:t>
            </w:r>
          </w:p>
        </w:tc>
        <w:tc>
          <w:tcPr>
            <w:tcW w:w="6661" w:type="dxa"/>
            <w:tcBorders>
              <w:top w:val="nil"/>
            </w:tcBorders>
          </w:tcPr>
          <w:p>
            <w:pPr>
              <w:pStyle w:val="Normal"/>
              <w:widowControl/>
              <w:numPr>
                <w:ilvl w:val="0"/>
                <w:numId w:val="0"/>
              </w:numPr>
              <w:suppressAutoHyphens w:val="true"/>
              <w:spacing w:lineRule="auto" w:line="240" w:before="0" w:after="0"/>
              <w:ind w:hanging="0" w:left="0"/>
              <w:jc w:val="left"/>
              <w:outlineLvl w:val="1"/>
              <w:rPr>
                <w:rFonts w:ascii="Times New Roman" w:hAnsi="Times New Roman"/>
                <w:sz w:val="20"/>
              </w:rPr>
            </w:pPr>
            <w:r>
              <w:rPr>
                <w:rFonts w:eastAsia="Times New Roman" w:cs="Times New Roman" w:ascii="Times New Roman" w:hAnsi="Times New Roman"/>
                <w:color w:val="000000"/>
                <w:kern w:val="0"/>
                <w:sz w:val="20"/>
                <w:szCs w:val="20"/>
                <w:lang w:val="ru-RU" w:eastAsia="ru-RU" w:bidi="ar-SA"/>
              </w:rPr>
              <w:t>Количество реализованных проектов благоустройства с участием средств самообложения граждан</w:t>
            </w:r>
          </w:p>
        </w:tc>
        <w:tc>
          <w:tcPr>
            <w:tcW w:w="1671"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4</w:t>
            </w:r>
          </w:p>
        </w:tc>
        <w:tc>
          <w:tcPr>
            <w:tcW w:w="1649"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4</w:t>
            </w:r>
          </w:p>
        </w:tc>
        <w:tc>
          <w:tcPr>
            <w:tcW w:w="1842"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op w:val="nil"/>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c>
          <w:tcPr>
            <w:tcW w:w="570"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0"/>
              </w:rPr>
            </w:pPr>
            <w:r>
              <w:rPr>
                <w:rFonts w:eastAsia="Times New Roman" w:cs="Times New Roman" w:ascii="Times New Roman" w:hAnsi="Times New Roman"/>
                <w:color w:val="000000"/>
                <w:kern w:val="0"/>
                <w:sz w:val="20"/>
                <w:szCs w:val="20"/>
                <w:lang w:val="ru-RU" w:eastAsia="ru-RU" w:bidi="ar-SA"/>
              </w:rPr>
              <w:t>7.</w:t>
            </w:r>
          </w:p>
        </w:tc>
        <w:tc>
          <w:tcPr>
            <w:tcW w:w="6661" w:type="dxa"/>
            <w:tcBorders>
              <w:top w:val="nil"/>
            </w:tcBorders>
          </w:tcPr>
          <w:p>
            <w:pPr>
              <w:pStyle w:val="Normal"/>
              <w:widowControl/>
              <w:numPr>
                <w:ilvl w:val="0"/>
                <w:numId w:val="0"/>
              </w:numPr>
              <w:suppressAutoHyphens w:val="true"/>
              <w:spacing w:lineRule="auto" w:line="240" w:before="0" w:after="0"/>
              <w:ind w:hanging="0" w:left="0"/>
              <w:jc w:val="left"/>
              <w:outlineLvl w:val="1"/>
              <w:rPr>
                <w:rFonts w:ascii="Times New Roman" w:hAnsi="Times New Roman"/>
                <w:sz w:val="20"/>
              </w:rPr>
            </w:pPr>
            <w:r>
              <w:rPr>
                <w:rFonts w:eastAsia="Times New Roman" w:cs="Times New Roman" w:ascii="Times New Roman" w:hAnsi="Times New Roman"/>
                <w:color w:val="000000"/>
                <w:kern w:val="0"/>
                <w:sz w:val="20"/>
                <w:szCs w:val="20"/>
                <w:lang w:val="ru-RU" w:eastAsia="ru-RU" w:bidi="ar-SA"/>
              </w:rPr>
              <w:t>Количество реализованных проектов по благоустройству сельских территорий</w:t>
            </w:r>
          </w:p>
        </w:tc>
        <w:tc>
          <w:tcPr>
            <w:tcW w:w="1671"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1</w:t>
            </w:r>
          </w:p>
        </w:tc>
        <w:tc>
          <w:tcPr>
            <w:tcW w:w="1649"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1</w:t>
            </w:r>
          </w:p>
        </w:tc>
        <w:tc>
          <w:tcPr>
            <w:tcW w:w="1842"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op w:val="nil"/>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c>
          <w:tcPr>
            <w:tcW w:w="570"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0"/>
              </w:rPr>
            </w:pPr>
            <w:r>
              <w:rPr>
                <w:rFonts w:eastAsia="Times New Roman" w:cs="Times New Roman" w:ascii="Times New Roman" w:hAnsi="Times New Roman"/>
                <w:color w:val="000000"/>
                <w:kern w:val="0"/>
                <w:sz w:val="20"/>
                <w:szCs w:val="20"/>
                <w:lang w:val="ru-RU" w:eastAsia="ru-RU" w:bidi="ar-SA"/>
              </w:rPr>
              <w:t>8.</w:t>
            </w:r>
          </w:p>
        </w:tc>
        <w:tc>
          <w:tcPr>
            <w:tcW w:w="6661" w:type="dxa"/>
            <w:tcBorders>
              <w:top w:val="nil"/>
            </w:tcBorders>
          </w:tcPr>
          <w:p>
            <w:pPr>
              <w:pStyle w:val="Normal"/>
              <w:widowControl/>
              <w:numPr>
                <w:ilvl w:val="0"/>
                <w:numId w:val="0"/>
              </w:numPr>
              <w:suppressAutoHyphens w:val="true"/>
              <w:spacing w:lineRule="auto" w:line="240" w:before="0" w:after="0"/>
              <w:ind w:hanging="0" w:left="0"/>
              <w:jc w:val="left"/>
              <w:outlineLvl w:val="1"/>
              <w:rPr>
                <w:rFonts w:ascii="Times New Roman" w:hAnsi="Times New Roman"/>
                <w:sz w:val="20"/>
              </w:rPr>
            </w:pPr>
            <w:r>
              <w:rPr>
                <w:rFonts w:eastAsia="Times New Roman" w:cs="Times New Roman" w:ascii="Times New Roman" w:hAnsi="Times New Roman"/>
                <w:color w:val="000000"/>
                <w:kern w:val="0"/>
                <w:sz w:val="20"/>
                <w:szCs w:val="20"/>
                <w:lang w:val="ru-RU" w:eastAsia="ru-RU" w:bidi="ar-SA"/>
              </w:rPr>
              <w:t>Количество граждан, получивших жилые помещения (жилые дома) на условиях найма</w:t>
            </w:r>
          </w:p>
        </w:tc>
        <w:tc>
          <w:tcPr>
            <w:tcW w:w="1671"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2</w:t>
            </w:r>
          </w:p>
        </w:tc>
        <w:tc>
          <w:tcPr>
            <w:tcW w:w="1649"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2</w:t>
            </w:r>
          </w:p>
        </w:tc>
        <w:tc>
          <w:tcPr>
            <w:tcW w:w="1842"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op w:val="nil"/>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c>
          <w:tcPr>
            <w:tcW w:w="570"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0"/>
              </w:rPr>
            </w:pPr>
            <w:r>
              <w:rPr>
                <w:rFonts w:eastAsia="Times New Roman" w:cs="Times New Roman" w:ascii="Times New Roman" w:hAnsi="Times New Roman"/>
                <w:color w:val="000000"/>
                <w:kern w:val="0"/>
                <w:sz w:val="20"/>
                <w:szCs w:val="20"/>
                <w:lang w:val="ru-RU" w:eastAsia="ru-RU" w:bidi="ar-SA"/>
              </w:rPr>
              <w:t>9.</w:t>
            </w:r>
          </w:p>
        </w:tc>
        <w:tc>
          <w:tcPr>
            <w:tcW w:w="6661"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0"/>
              </w:rPr>
            </w:pPr>
            <w:r>
              <w:rPr>
                <w:rFonts w:eastAsia="Times New Roman" w:cs="Times New Roman" w:ascii="Times New Roman" w:hAnsi="Times New Roman"/>
                <w:color w:val="000000"/>
                <w:kern w:val="0"/>
                <w:sz w:val="20"/>
                <w:szCs w:val="20"/>
                <w:lang w:val="ru-RU" w:eastAsia="ru-RU" w:bidi="ar-SA"/>
              </w:rPr>
              <w:t>Сохранение общего числа субъектов малого и среднего предпринимательства в расчете на 1000 населения</w:t>
            </w:r>
          </w:p>
        </w:tc>
        <w:tc>
          <w:tcPr>
            <w:tcW w:w="1671"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16</w:t>
            </w:r>
          </w:p>
        </w:tc>
        <w:tc>
          <w:tcPr>
            <w:tcW w:w="1649"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16</w:t>
            </w:r>
          </w:p>
        </w:tc>
        <w:tc>
          <w:tcPr>
            <w:tcW w:w="1842"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c>
          <w:tcPr>
            <w:tcW w:w="14785" w:type="dxa"/>
            <w:gridSpan w:val="6"/>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b/>
                <w:sz w:val="24"/>
              </w:rPr>
            </w:pPr>
            <w:r>
              <w:rPr>
                <w:rFonts w:eastAsia="Times New Roman" w:cs="Times New Roman" w:ascii="Times New Roman" w:hAnsi="Times New Roman"/>
                <w:b/>
                <w:color w:val="000000"/>
                <w:kern w:val="0"/>
                <w:sz w:val="24"/>
                <w:szCs w:val="20"/>
                <w:lang w:val="ru-RU" w:eastAsia="ru-RU" w:bidi="ar-SA"/>
              </w:rPr>
              <w:t>подпрограммы 1 «Развитие сельского хозяйства»</w:t>
            </w:r>
          </w:p>
        </w:tc>
      </w:tr>
      <w:tr>
        <w:trPr/>
        <w:tc>
          <w:tcPr>
            <w:tcW w:w="570"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1.</w:t>
            </w:r>
          </w:p>
        </w:tc>
        <w:tc>
          <w:tcPr>
            <w:tcW w:w="6661"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eastAsia="Times New Roman" w:cs="Times New Roman" w:ascii="Times New Roman" w:hAnsi="Times New Roman"/>
                <w:color w:val="000000"/>
                <w:kern w:val="0"/>
                <w:sz w:val="18"/>
                <w:szCs w:val="20"/>
                <w:lang w:val="ru-RU" w:eastAsia="ru-RU" w:bidi="ar-SA"/>
              </w:rPr>
              <w:t>Количество вновь зарегистрированных сельскохозяйственных товаропроизводителей (СПК, КФХ, ИП)</w:t>
            </w:r>
          </w:p>
        </w:tc>
        <w:tc>
          <w:tcPr>
            <w:tcW w:w="1671"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1</w:t>
            </w:r>
          </w:p>
        </w:tc>
        <w:tc>
          <w:tcPr>
            <w:tcW w:w="1649"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1</w:t>
            </w:r>
          </w:p>
        </w:tc>
        <w:tc>
          <w:tcPr>
            <w:tcW w:w="1842"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c>
          <w:tcPr>
            <w:tcW w:w="570"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2.</w:t>
            </w:r>
          </w:p>
        </w:tc>
        <w:tc>
          <w:tcPr>
            <w:tcW w:w="6661"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eastAsia="Times New Roman" w:cs="Times New Roman" w:ascii="Times New Roman" w:hAnsi="Times New Roman"/>
                <w:color w:val="000000"/>
                <w:kern w:val="0"/>
                <w:sz w:val="18"/>
                <w:szCs w:val="20"/>
                <w:lang w:val="ru-RU" w:eastAsia="ru-RU" w:bidi="ar-SA"/>
              </w:rPr>
              <w:t>Количество вновь  созданных рабочих мест</w:t>
            </w:r>
          </w:p>
        </w:tc>
        <w:tc>
          <w:tcPr>
            <w:tcW w:w="1671"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0</w:t>
            </w:r>
          </w:p>
        </w:tc>
        <w:tc>
          <w:tcPr>
            <w:tcW w:w="1649"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0</w:t>
            </w:r>
          </w:p>
        </w:tc>
        <w:tc>
          <w:tcPr>
            <w:tcW w:w="1842"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c>
          <w:tcPr>
            <w:tcW w:w="14785" w:type="dxa"/>
            <w:gridSpan w:val="6"/>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b/>
                <w:sz w:val="24"/>
              </w:rPr>
            </w:pPr>
            <w:r>
              <w:rPr>
                <w:rFonts w:eastAsia="Times New Roman" w:cs="Times New Roman" w:ascii="Times New Roman" w:hAnsi="Times New Roman"/>
                <w:b/>
                <w:color w:val="000000"/>
                <w:kern w:val="0"/>
                <w:sz w:val="24"/>
                <w:szCs w:val="20"/>
                <w:lang w:val="ru-RU" w:eastAsia="ru-RU" w:bidi="ar-SA"/>
              </w:rPr>
              <w:t>подпрограммы 2 «Комплексное развитие села»</w:t>
            </w:r>
          </w:p>
        </w:tc>
      </w:tr>
      <w:tr>
        <w:trPr/>
        <w:tc>
          <w:tcPr>
            <w:tcW w:w="570"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1.</w:t>
            </w:r>
          </w:p>
        </w:tc>
        <w:tc>
          <w:tcPr>
            <w:tcW w:w="6661" w:type="dxa"/>
            <w:tcBorders/>
          </w:tcPr>
          <w:p>
            <w:pPr>
              <w:pStyle w:val="Normal"/>
              <w:widowControl/>
              <w:numPr>
                <w:ilvl w:val="0"/>
                <w:numId w:val="0"/>
              </w:numPr>
              <w:suppressAutoHyphens w:val="true"/>
              <w:spacing w:lineRule="auto" w:line="240" w:before="0" w:after="0"/>
              <w:ind w:hanging="0" w:left="0"/>
              <w:jc w:val="left"/>
              <w:outlineLvl w:val="1"/>
              <w:rPr>
                <w:rFonts w:ascii="Times New Roman" w:hAnsi="Times New Roman"/>
                <w:sz w:val="20"/>
              </w:rPr>
            </w:pPr>
            <w:r>
              <w:rPr>
                <w:rFonts w:eastAsia="Times New Roman" w:cs="Times New Roman" w:ascii="Times New Roman" w:hAnsi="Times New Roman"/>
                <w:color w:val="000000"/>
                <w:kern w:val="0"/>
                <w:sz w:val="20"/>
                <w:szCs w:val="20"/>
                <w:lang w:val="ru-RU" w:eastAsia="ru-RU" w:bidi="ar-SA"/>
              </w:rPr>
              <w:t>Устройство открытых спортивных площадок</w:t>
            </w:r>
          </w:p>
        </w:tc>
        <w:tc>
          <w:tcPr>
            <w:tcW w:w="1671"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0</w:t>
            </w:r>
          </w:p>
        </w:tc>
        <w:tc>
          <w:tcPr>
            <w:tcW w:w="1649"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0</w:t>
            </w:r>
          </w:p>
        </w:tc>
        <w:tc>
          <w:tcPr>
            <w:tcW w:w="1842"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c>
          <w:tcPr>
            <w:tcW w:w="570"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2.</w:t>
            </w:r>
          </w:p>
        </w:tc>
        <w:tc>
          <w:tcPr>
            <w:tcW w:w="6661"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sz w:val="20"/>
              </w:rPr>
            </w:pPr>
            <w:r>
              <w:rPr>
                <w:rFonts w:eastAsia="Times New Roman" w:cs="Times New Roman" w:ascii="Times New Roman" w:hAnsi="Times New Roman"/>
                <w:color w:val="000000"/>
                <w:kern w:val="0"/>
                <w:sz w:val="20"/>
                <w:szCs w:val="20"/>
                <w:lang w:val="ru-RU" w:eastAsia="ru-RU" w:bidi="ar-SA"/>
              </w:rPr>
              <w:t>Строительство ГТС на р. Лопва с.Юрла</w:t>
            </w:r>
          </w:p>
        </w:tc>
        <w:tc>
          <w:tcPr>
            <w:tcW w:w="1671"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0</w:t>
            </w:r>
          </w:p>
        </w:tc>
        <w:tc>
          <w:tcPr>
            <w:tcW w:w="1649"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0</w:t>
            </w:r>
          </w:p>
        </w:tc>
        <w:tc>
          <w:tcPr>
            <w:tcW w:w="1842"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c>
          <w:tcPr>
            <w:tcW w:w="570"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3.</w:t>
            </w:r>
          </w:p>
        </w:tc>
        <w:tc>
          <w:tcPr>
            <w:tcW w:w="6661"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sz w:val="20"/>
              </w:rPr>
            </w:pPr>
            <w:r>
              <w:rPr>
                <w:rFonts w:eastAsia="Times New Roman" w:cs="Times New Roman" w:ascii="Times New Roman" w:hAnsi="Times New Roman"/>
                <w:color w:val="000000"/>
                <w:kern w:val="0"/>
                <w:sz w:val="20"/>
                <w:szCs w:val="20"/>
                <w:lang w:val="ru-RU" w:eastAsia="ru-RU" w:bidi="ar-SA"/>
              </w:rPr>
              <w:t>Количество реализованных мероприятий по сохранению объектов культурного наследия</w:t>
            </w:r>
          </w:p>
        </w:tc>
        <w:tc>
          <w:tcPr>
            <w:tcW w:w="1671" w:type="dxa"/>
            <w:tcBorders/>
          </w:tcPr>
          <w:p>
            <w:pPr>
              <w:pStyle w:val="Normal"/>
              <w:widowControl w:val="false"/>
              <w:tabs>
                <w:tab w:val="clear" w:pos="708"/>
                <w:tab w:val="left" w:pos="356" w:leader="none"/>
              </w:tabs>
              <w:suppressAutoHyphens w:val="true"/>
              <w:spacing w:lineRule="auto" w:line="240" w:before="0" w:after="0"/>
              <w:jc w:val="center"/>
              <w:rPr>
                <w:rFonts w:ascii="Calibri" w:hAnsi="Calibri" w:eastAsia="Times New Roman" w:cs="Times New Roman"/>
                <w:color w:val="000000"/>
                <w:kern w:val="0"/>
                <w:sz w:val="24"/>
                <w:szCs w:val="24"/>
                <w:lang w:val="ru-RU" w:eastAsia="ru-RU" w:bidi="ar-SA"/>
              </w:rPr>
            </w:pPr>
            <w:r>
              <w:rPr>
                <w:rFonts w:eastAsia="Times New Roman" w:cs="Times New Roman" w:ascii="Times New Roman" w:hAnsi="Times New Roman"/>
                <w:color w:val="000000"/>
                <w:kern w:val="0"/>
                <w:sz w:val="24"/>
                <w:szCs w:val="24"/>
                <w:lang w:val="ru-RU" w:eastAsia="ru-RU" w:bidi="ar-SA"/>
              </w:rPr>
              <w:t>1</w:t>
            </w:r>
          </w:p>
        </w:tc>
        <w:tc>
          <w:tcPr>
            <w:tcW w:w="1649"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0</w:t>
            </w:r>
          </w:p>
        </w:tc>
        <w:tc>
          <w:tcPr>
            <w:tcW w:w="1842"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w:t>
            </w:r>
            <w:r>
              <w:rPr>
                <w:rFonts w:eastAsia="Times New Roman" w:cs="Times New Roman" w:ascii="Times New Roman" w:hAnsi="Times New Roman"/>
                <w:color w:val="111111"/>
                <w:kern w:val="0"/>
                <w:sz w:val="22"/>
                <w:szCs w:val="20"/>
                <w:lang w:val="ru-RU" w:eastAsia="ru-RU" w:bidi="ar-SA"/>
              </w:rPr>
              <w:t>100</w:t>
            </w:r>
          </w:p>
        </w:tc>
        <w:tc>
          <w:tcPr>
            <w:tcW w:w="2392"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val="false"/>
                <w:bCs w:val="false"/>
                <w:sz w:val="24"/>
              </w:rPr>
            </w:pPr>
            <w:r>
              <w:rPr>
                <w:rFonts w:ascii="Times New Roman" w:hAnsi="Times New Roman"/>
                <w:b w:val="false"/>
                <w:bCs w:val="false"/>
                <w:sz w:val="24"/>
              </w:rPr>
              <w:t>Техническая ошибка</w:t>
            </w:r>
          </w:p>
        </w:tc>
      </w:tr>
      <w:tr>
        <w:trPr/>
        <w:tc>
          <w:tcPr>
            <w:tcW w:w="570"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4.</w:t>
            </w:r>
          </w:p>
        </w:tc>
        <w:tc>
          <w:tcPr>
            <w:tcW w:w="6661" w:type="dxa"/>
            <w:tcBorders>
              <w:top w:val="nil"/>
            </w:tcBorders>
          </w:tcPr>
          <w:p>
            <w:pPr>
              <w:pStyle w:val="Normal"/>
              <w:widowControl/>
              <w:numPr>
                <w:ilvl w:val="0"/>
                <w:numId w:val="0"/>
              </w:numPr>
              <w:suppressAutoHyphens w:val="true"/>
              <w:spacing w:lineRule="auto" w:line="240" w:before="0" w:after="0"/>
              <w:ind w:hanging="0" w:left="0"/>
              <w:jc w:val="left"/>
              <w:outlineLvl w:val="1"/>
              <w:rPr>
                <w:rFonts w:ascii="Times New Roman" w:hAnsi="Times New Roman"/>
                <w:sz w:val="24"/>
              </w:rPr>
            </w:pPr>
            <w:r>
              <w:rPr>
                <w:rFonts w:eastAsia="Times New Roman" w:cs="Times New Roman" w:ascii="Times New Roman" w:hAnsi="Times New Roman"/>
                <w:color w:val="000000"/>
                <w:kern w:val="0"/>
                <w:sz w:val="20"/>
                <w:szCs w:val="20"/>
                <w:lang w:val="ru-RU" w:eastAsia="ru-RU" w:bidi="ar-SA"/>
              </w:rPr>
              <w:t>Количество реализованных проектов инициативного бюджетирования</w:t>
            </w:r>
          </w:p>
        </w:tc>
        <w:tc>
          <w:tcPr>
            <w:tcW w:w="1671"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2</w:t>
            </w:r>
          </w:p>
        </w:tc>
        <w:tc>
          <w:tcPr>
            <w:tcW w:w="1649"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2</w:t>
            </w:r>
          </w:p>
        </w:tc>
        <w:tc>
          <w:tcPr>
            <w:tcW w:w="1842"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op w:val="nil"/>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c>
          <w:tcPr>
            <w:tcW w:w="570"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5.</w:t>
            </w:r>
          </w:p>
        </w:tc>
        <w:tc>
          <w:tcPr>
            <w:tcW w:w="6661" w:type="dxa"/>
            <w:tcBorders>
              <w:top w:val="nil"/>
            </w:tcBorders>
          </w:tcPr>
          <w:p>
            <w:pPr>
              <w:pStyle w:val="Normal"/>
              <w:widowControl/>
              <w:numPr>
                <w:ilvl w:val="0"/>
                <w:numId w:val="0"/>
              </w:numPr>
              <w:suppressAutoHyphens w:val="true"/>
              <w:spacing w:lineRule="auto" w:line="240" w:before="0" w:after="0"/>
              <w:ind w:hanging="0" w:left="0"/>
              <w:jc w:val="left"/>
              <w:outlineLvl w:val="1"/>
              <w:rPr>
                <w:rFonts w:ascii="Times New Roman" w:hAnsi="Times New Roman"/>
                <w:sz w:val="24"/>
              </w:rPr>
            </w:pPr>
            <w:r>
              <w:rPr>
                <w:rFonts w:eastAsia="Times New Roman" w:cs="Times New Roman" w:ascii="Times New Roman" w:hAnsi="Times New Roman"/>
                <w:color w:val="000000"/>
                <w:kern w:val="0"/>
                <w:sz w:val="20"/>
                <w:szCs w:val="20"/>
                <w:lang w:val="ru-RU" w:eastAsia="ru-RU" w:bidi="ar-SA"/>
              </w:rPr>
              <w:t>Количество реализованных проектов благоустройства с участием средств самообложения граждан</w:t>
            </w:r>
          </w:p>
        </w:tc>
        <w:tc>
          <w:tcPr>
            <w:tcW w:w="1671"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4</w:t>
            </w:r>
          </w:p>
        </w:tc>
        <w:tc>
          <w:tcPr>
            <w:tcW w:w="1649"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4</w:t>
            </w:r>
          </w:p>
        </w:tc>
        <w:tc>
          <w:tcPr>
            <w:tcW w:w="1842"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op w:val="nil"/>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rHeight w:val="517" w:hRule="atLeast"/>
        </w:trPr>
        <w:tc>
          <w:tcPr>
            <w:tcW w:w="570"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6.</w:t>
            </w:r>
          </w:p>
        </w:tc>
        <w:tc>
          <w:tcPr>
            <w:tcW w:w="6661" w:type="dxa"/>
            <w:tcBorders/>
          </w:tcPr>
          <w:p>
            <w:pPr>
              <w:pStyle w:val="Normal"/>
              <w:widowControl/>
              <w:numPr>
                <w:ilvl w:val="0"/>
                <w:numId w:val="0"/>
              </w:numPr>
              <w:suppressAutoHyphens w:val="true"/>
              <w:spacing w:lineRule="auto" w:line="240" w:before="0" w:after="0"/>
              <w:ind w:hanging="0" w:left="0"/>
              <w:jc w:val="left"/>
              <w:outlineLvl w:val="1"/>
              <w:rPr>
                <w:rFonts w:ascii="Times New Roman" w:hAnsi="Times New Roman"/>
                <w:sz w:val="24"/>
              </w:rPr>
            </w:pPr>
            <w:r>
              <w:rPr>
                <w:rFonts w:eastAsia="Times New Roman" w:cs="Times New Roman" w:ascii="Times New Roman" w:hAnsi="Times New Roman"/>
                <w:color w:val="000000"/>
                <w:kern w:val="0"/>
                <w:sz w:val="20"/>
                <w:szCs w:val="20"/>
                <w:lang w:val="ru-RU" w:eastAsia="ru-RU" w:bidi="ar-SA"/>
              </w:rPr>
              <w:t>Количество реализованных проектов по благоустройству сельских территорий</w:t>
            </w:r>
          </w:p>
        </w:tc>
        <w:tc>
          <w:tcPr>
            <w:tcW w:w="1671"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1</w:t>
            </w:r>
          </w:p>
        </w:tc>
        <w:tc>
          <w:tcPr>
            <w:tcW w:w="1649"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1</w:t>
            </w:r>
          </w:p>
        </w:tc>
        <w:tc>
          <w:tcPr>
            <w:tcW w:w="1842"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rHeight w:val="454" w:hRule="atLeast"/>
        </w:trPr>
        <w:tc>
          <w:tcPr>
            <w:tcW w:w="570"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7.</w:t>
            </w:r>
          </w:p>
        </w:tc>
        <w:tc>
          <w:tcPr>
            <w:tcW w:w="6661" w:type="dxa"/>
            <w:tcBorders>
              <w:top w:val="nil"/>
            </w:tcBorders>
          </w:tcPr>
          <w:p>
            <w:pPr>
              <w:pStyle w:val="Normal"/>
              <w:widowControl/>
              <w:numPr>
                <w:ilvl w:val="0"/>
                <w:numId w:val="0"/>
              </w:numPr>
              <w:suppressAutoHyphens w:val="true"/>
              <w:spacing w:lineRule="auto" w:line="240" w:before="0" w:after="0"/>
              <w:ind w:hanging="0" w:left="0"/>
              <w:jc w:val="left"/>
              <w:outlineLvl w:val="1"/>
              <w:rPr>
                <w:rFonts w:ascii="Times New Roman" w:hAnsi="Times New Roman"/>
                <w:sz w:val="20"/>
              </w:rPr>
            </w:pPr>
            <w:r>
              <w:rPr>
                <w:rFonts w:eastAsia="Times New Roman" w:cs="Times New Roman" w:ascii="Times New Roman" w:hAnsi="Times New Roman"/>
                <w:color w:val="000000"/>
                <w:kern w:val="0"/>
                <w:sz w:val="20"/>
                <w:szCs w:val="20"/>
                <w:lang w:val="ru-RU" w:eastAsia="ru-RU" w:bidi="ar-SA"/>
              </w:rPr>
              <w:t>Количество граждан, получивших жилые помещения (жилые дома) на условиях найма</w:t>
            </w:r>
          </w:p>
        </w:tc>
        <w:tc>
          <w:tcPr>
            <w:tcW w:w="1671"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2</w:t>
            </w:r>
          </w:p>
        </w:tc>
        <w:tc>
          <w:tcPr>
            <w:tcW w:w="1649"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2</w:t>
            </w:r>
          </w:p>
        </w:tc>
        <w:tc>
          <w:tcPr>
            <w:tcW w:w="1842" w:type="dxa"/>
            <w:tcBorders>
              <w:top w:val="nil"/>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op w:val="nil"/>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r>
        <w:trPr/>
        <w:tc>
          <w:tcPr>
            <w:tcW w:w="14785" w:type="dxa"/>
            <w:gridSpan w:val="6"/>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b/>
                <w:sz w:val="24"/>
              </w:rPr>
            </w:pPr>
            <w:r>
              <w:rPr>
                <w:rFonts w:eastAsia="Times New Roman" w:cs="Times New Roman" w:ascii="Times New Roman" w:hAnsi="Times New Roman"/>
                <w:b/>
                <w:color w:val="000000"/>
                <w:kern w:val="0"/>
                <w:sz w:val="24"/>
                <w:szCs w:val="20"/>
                <w:lang w:val="ru-RU" w:eastAsia="ru-RU" w:bidi="ar-SA"/>
              </w:rPr>
              <w:t>подпрограммы 3 «Развитие малого и среднего предпринимательства»</w:t>
            </w:r>
          </w:p>
        </w:tc>
      </w:tr>
      <w:tr>
        <w:trPr/>
        <w:tc>
          <w:tcPr>
            <w:tcW w:w="570"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1.</w:t>
            </w:r>
          </w:p>
        </w:tc>
        <w:tc>
          <w:tcPr>
            <w:tcW w:w="6661"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sz w:val="20"/>
              </w:rPr>
            </w:pPr>
            <w:r>
              <w:rPr>
                <w:rFonts w:eastAsia="Times New Roman" w:cs="Times New Roman" w:ascii="Times New Roman" w:hAnsi="Times New Roman"/>
                <w:color w:val="000000"/>
                <w:kern w:val="0"/>
                <w:sz w:val="20"/>
                <w:szCs w:val="20"/>
                <w:lang w:val="ru-RU" w:eastAsia="ru-RU" w:bidi="ar-SA"/>
              </w:rPr>
              <w:t>Сохранение общего числа субъектов малого и среднего предпринимательства в расчете на 1000 населения</w:t>
            </w:r>
          </w:p>
        </w:tc>
        <w:tc>
          <w:tcPr>
            <w:tcW w:w="1671"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16</w:t>
            </w:r>
          </w:p>
        </w:tc>
        <w:tc>
          <w:tcPr>
            <w:tcW w:w="1649"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sz w:val="24"/>
              </w:rPr>
            </w:pPr>
            <w:r>
              <w:rPr>
                <w:rFonts w:eastAsia="Times New Roman" w:cs="Times New Roman" w:ascii="Times New Roman" w:hAnsi="Times New Roman"/>
                <w:color w:val="000000"/>
                <w:kern w:val="0"/>
                <w:sz w:val="24"/>
                <w:szCs w:val="20"/>
                <w:lang w:val="ru-RU" w:eastAsia="ru-RU" w:bidi="ar-SA"/>
              </w:rPr>
              <w:t>16</w:t>
            </w:r>
          </w:p>
        </w:tc>
        <w:tc>
          <w:tcPr>
            <w:tcW w:w="1842" w:type="dxa"/>
            <w:tcBorders/>
          </w:tcPr>
          <w:p>
            <w:pPr>
              <w:pStyle w:val="Normal"/>
              <w:widowControl w:val="false"/>
              <w:tabs>
                <w:tab w:val="clear" w:pos="708"/>
                <w:tab w:val="left" w:pos="356" w:leader="none"/>
              </w:tabs>
              <w:suppressAutoHyphens w:val="true"/>
              <w:spacing w:lineRule="auto" w:line="240" w:before="0" w:after="0"/>
              <w:jc w:val="center"/>
              <w:rPr>
                <w:rFonts w:ascii="Times New Roman" w:hAnsi="Times New Roman"/>
                <w:color w:val="111111"/>
              </w:rPr>
            </w:pPr>
            <w:r>
              <w:rPr>
                <w:rFonts w:eastAsia="Times New Roman" w:cs="Times New Roman" w:ascii="Times New Roman" w:hAnsi="Times New Roman"/>
                <w:color w:val="111111"/>
                <w:kern w:val="0"/>
                <w:sz w:val="22"/>
                <w:szCs w:val="20"/>
                <w:lang w:val="ru-RU" w:eastAsia="ru-RU" w:bidi="ar-SA"/>
              </w:rPr>
              <w:t>0</w:t>
            </w:r>
          </w:p>
        </w:tc>
        <w:tc>
          <w:tcPr>
            <w:tcW w:w="2392" w:type="dxa"/>
            <w:tcBorders/>
          </w:tcPr>
          <w:p>
            <w:pPr>
              <w:pStyle w:val="Normal"/>
              <w:widowControl w:val="false"/>
              <w:tabs>
                <w:tab w:val="clear" w:pos="708"/>
                <w:tab w:val="left" w:pos="356" w:leader="none"/>
              </w:tabs>
              <w:suppressAutoHyphens w:val="true"/>
              <w:spacing w:lineRule="auto" w:line="240" w:before="0" w:after="0"/>
              <w:jc w:val="both"/>
              <w:rPr>
                <w:rFonts w:ascii="Times New Roman" w:hAnsi="Times New Roman"/>
                <w:b/>
                <w:sz w:val="24"/>
              </w:rPr>
            </w:pPr>
            <w:r>
              <w:rPr>
                <w:rFonts w:ascii="Times New Roman" w:hAnsi="Times New Roman"/>
                <w:b/>
                <w:sz w:val="24"/>
              </w:rPr>
            </w:r>
          </w:p>
        </w:tc>
      </w:tr>
    </w:tbl>
    <w:p>
      <w:pPr>
        <w:pStyle w:val="Normal"/>
        <w:rPr>
          <w:rFonts w:ascii="Times New Roman" w:hAnsi="Times New Roman"/>
          <w:sz w:val="20"/>
        </w:rPr>
      </w:pPr>
      <w:r>
        <w:rPr>
          <w:rFonts w:ascii="Times New Roman" w:hAnsi="Times New Roman"/>
          <w:sz w:val="20"/>
        </w:rPr>
      </w:r>
    </w:p>
    <w:p>
      <w:pPr>
        <w:pStyle w:val="Normal"/>
        <w:rPr>
          <w:rFonts w:ascii="Times New Roman" w:hAnsi="Times New Roman"/>
          <w:color w:val="FF0000"/>
          <w:sz w:val="20"/>
        </w:rPr>
      </w:pPr>
      <w:r>
        <w:rPr>
          <w:rFonts w:ascii="Times New Roman" w:hAnsi="Times New Roman"/>
          <w:color w:val="FF0000"/>
          <w:sz w:val="20"/>
        </w:rPr>
      </w:r>
    </w:p>
    <w:p>
      <w:pPr>
        <w:pStyle w:val="Normal"/>
        <w:spacing w:before="0" w:after="160"/>
        <w:rPr>
          <w:rFonts w:ascii="Times New Roman" w:hAnsi="Times New Roman"/>
          <w:color w:val="FF0000"/>
          <w:sz w:val="20"/>
        </w:rPr>
      </w:pPr>
      <w:r>
        <w:rPr>
          <w:rFonts w:ascii="Times New Roman" w:hAnsi="Times New Roman"/>
          <w:color w:val="FF0000"/>
          <w:sz w:val="20"/>
        </w:rPr>
      </w:r>
    </w:p>
    <w:sectPr>
      <w:type w:val="nextPage"/>
      <w:pgSz w:orient="landscape" w:w="16838" w:h="11906"/>
      <w:pgMar w:left="1134" w:right="1134" w:gutter="0" w:header="0" w:top="567" w:footer="0" w:bottom="851"/>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XO Thames">
    <w:charset w:val="01"/>
    <w:family w:val="roman"/>
    <w:pitch w:val="variable"/>
  </w:font>
  <w:font w:name="Courier New">
    <w:charset w:val="01"/>
    <w:family w:val="auto"/>
    <w:pitch w:val="variable"/>
  </w:font>
  <w:font w:name="Times New Roman">
    <w:charset w:val="01"/>
    <w:family w:val="roman"/>
    <w:pitch w:val="variable"/>
  </w:font>
  <w:font w:name="Cambria">
    <w:charset w:val="01"/>
    <w:family w:val="roman"/>
    <w:pitch w:val="variable"/>
  </w:font>
  <w:font w:name="Arial">
    <w:charset w:val="01"/>
    <w:family w:val="swiss"/>
    <w:pitch w:val="variable"/>
  </w:font>
  <w:font w:name="Tahoma">
    <w:charset w:val="01"/>
    <w:family w:val="swiss"/>
    <w:pitch w:val="variable"/>
  </w:font>
  <w:font w:name="Open Sans">
    <w:charset w:val="01"/>
    <w:family w:val="swiss"/>
    <w:pitch w:val="variable"/>
  </w:font>
  <w:font w:name="Tempora LGC Uni">
    <w:charset w:val="01"/>
    <w:family w:val="roman"/>
    <w:pitch w:val="variable"/>
  </w:font>
  <w:font w:name="Nimbus Roman">
    <w:charset w:val="01"/>
    <w:family w:val="roman"/>
    <w:pitch w:val="variable"/>
  </w:font>
  <w:font w:name="Calibri">
    <w:charset w:val="01"/>
    <w:family w:val="swiss"/>
    <w:pitch w:val="variable"/>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360"/>
      </w:pPr>
      <w:rPr>
        <w:rFonts w:ascii="Calibri" w:hAnsi="Calibri" w:cs="Calibri"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Calibri" w:hAnsi="Calibri" w:cs="Calibri"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Calibri" w:hAnsi="Calibri" w:cs="Calibri"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2">
    <w:lvl w:ilvl="0">
      <w:numFmt w:val="bullet"/>
      <w:lvlText w:val="-"/>
      <w:lvlJc w:val="left"/>
      <w:pPr>
        <w:tabs>
          <w:tab w:val="num" w:pos="0"/>
        </w:tabs>
        <w:ind w:left="720" w:hanging="360"/>
      </w:pPr>
      <w:rPr>
        <w:rFonts w:ascii="Calibri" w:hAnsi="Calibri" w:cs="Calibri"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Calibri" w:hAnsi="Calibri" w:cs="Calibri"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Calibri" w:hAnsi="Calibri" w:cs="Calibri"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3">
    <w:lvl w:ilvl="0">
      <w:numFmt w:val="bullet"/>
      <w:lvlText w:val="-"/>
      <w:lvlJc w:val="left"/>
      <w:pPr>
        <w:tabs>
          <w:tab w:val="num" w:pos="0"/>
        </w:tabs>
        <w:ind w:left="720" w:hanging="360"/>
      </w:pPr>
      <w:rPr>
        <w:rFonts w:ascii="Calibri" w:hAnsi="Calibri" w:cs="Calibri"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Calibri" w:hAnsi="Calibri" w:cs="Calibri"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Calibri" w:hAnsi="Calibri" w:cs="Calibri"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4">
    <w:lvl w:ilvl="0">
      <w:numFmt w:val="bullet"/>
      <w:lvlText w:val="-"/>
      <w:lvlJc w:val="left"/>
      <w:pPr>
        <w:tabs>
          <w:tab w:val="num" w:pos="0"/>
        </w:tabs>
        <w:ind w:left="720" w:hanging="360"/>
      </w:pPr>
      <w:rPr>
        <w:rFonts w:ascii="Calibri" w:hAnsi="Calibri" w:cs="Calibri"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Calibri" w:hAnsi="Calibri" w:cs="Calibri"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Calibri" w:hAnsi="Calibri" w:cs="Calibri"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5">
    <w:lvl w:ilvl="0">
      <w:numFmt w:val="bullet"/>
      <w:lvlText w:val="-"/>
      <w:lvlJc w:val="left"/>
      <w:pPr>
        <w:tabs>
          <w:tab w:val="num" w:pos="0"/>
        </w:tabs>
        <w:ind w:left="720" w:hanging="360"/>
      </w:pPr>
      <w:rPr>
        <w:rFonts w:ascii="Calibri" w:hAnsi="Calibri" w:cs="Calibri"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Calibri" w:hAnsi="Calibri" w:cs="Calibri"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Calibri" w:hAnsi="Calibri" w:cs="Calibri"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6">
    <w:lvl w:ilvl="0">
      <w:numFmt w:val="bullet"/>
      <w:lvlText w:val="-"/>
      <w:lvlJc w:val="left"/>
      <w:pPr>
        <w:tabs>
          <w:tab w:val="num" w:pos="0"/>
        </w:tabs>
        <w:ind w:left="720" w:hanging="360"/>
      </w:pPr>
      <w:rPr>
        <w:rFonts w:ascii="Calibri" w:hAnsi="Calibri" w:cs="Calibri"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Calibri" w:hAnsi="Calibri" w:cs="Calibri"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Calibri" w:hAnsi="Calibri" w:cs="Calibri"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36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36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360"/>
      </w:pPr>
      <w:rPr/>
    </w:lvl>
  </w:abstractNum>
  <w:abstractNum w:abstractNumId="8">
    <w:lvl w:ilvl="0">
      <w:numFmt w:val="bullet"/>
      <w:lvlText w:val="-"/>
      <w:lvlJc w:val="left"/>
      <w:pPr>
        <w:tabs>
          <w:tab w:val="num" w:pos="0"/>
        </w:tabs>
        <w:ind w:left="720" w:hanging="360"/>
      </w:pPr>
      <w:rPr>
        <w:rFonts w:ascii="Calibri" w:hAnsi="Calibri" w:cs="Calibri"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Calibri" w:hAnsi="Calibri" w:cs="Calibri"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Calibri" w:hAnsi="Calibri" w:cs="Calibri"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36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36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360"/>
      </w:pPr>
      <w:rPr/>
    </w:lvl>
  </w:abstractNum>
  <w:abstractNum w:abstractNumId="10">
    <w:lvl w:ilvl="0">
      <w:numFmt w:val="bullet"/>
      <w:lvlText w:val="-"/>
      <w:lvlJc w:val="left"/>
      <w:pPr>
        <w:tabs>
          <w:tab w:val="num" w:pos="0"/>
        </w:tabs>
        <w:ind w:left="720" w:hanging="360"/>
      </w:pPr>
      <w:rPr>
        <w:rFonts w:ascii="Calibri" w:hAnsi="Calibri" w:cs="Calibri"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Calibri" w:hAnsi="Calibri" w:cs="Calibri"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Calibri" w:hAnsi="Calibri" w:cs="Calibri"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1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asciiTheme="minorHAnsi" w:hAnsiTheme="minorHAnsi"/>
        <w:color w:val="000000"/>
        <w:sz w:val="22"/>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link w:val="1"/>
    <w:qFormat/>
    <w:pPr>
      <w:widowControl/>
      <w:suppressAutoHyphens w:val="true"/>
      <w:bidi w:val="0"/>
      <w:spacing w:lineRule="auto" w:line="264" w:before="0" w:after="16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Heading1">
    <w:name w:val="heading 1"/>
    <w:next w:val="Normal"/>
    <w:link w:val="15"/>
    <w:uiPriority w:val="9"/>
    <w:qFormat/>
    <w:pPr>
      <w:widowControl/>
      <w:suppressAutoHyphens w:val="true"/>
      <w:bidi w:val="0"/>
      <w:spacing w:before="120" w:after="120"/>
      <w:jc w:val="both"/>
      <w:outlineLvl w:val="0"/>
    </w:pPr>
    <w:rPr>
      <w:rFonts w:ascii="XO Thames" w:hAnsi="XO Thames" w:eastAsia="Times New Roman" w:cs="Times New Roman"/>
      <w:b/>
      <w:color w:val="000000"/>
      <w:kern w:val="0"/>
      <w:sz w:val="32"/>
      <w:szCs w:val="20"/>
      <w:lang w:val="ru-RU" w:eastAsia="ru-RU" w:bidi="ar-SA"/>
    </w:rPr>
  </w:style>
  <w:style w:type="paragraph" w:styleId="Heading2">
    <w:name w:val="heading 2"/>
    <w:next w:val="Normal"/>
    <w:link w:val="24"/>
    <w:uiPriority w:val="9"/>
    <w:qFormat/>
    <w:pPr>
      <w:widowControl/>
      <w:suppressAutoHyphens w:val="true"/>
      <w:bidi w:val="0"/>
      <w:spacing w:before="120" w:after="120"/>
      <w:jc w:val="both"/>
      <w:outlineLvl w:val="1"/>
    </w:pPr>
    <w:rPr>
      <w:rFonts w:ascii="XO Thames" w:hAnsi="XO Thames" w:eastAsia="Times New Roman" w:cs="Times New Roman"/>
      <w:b/>
      <w:color w:val="000000"/>
      <w:kern w:val="0"/>
      <w:sz w:val="28"/>
      <w:szCs w:val="20"/>
      <w:lang w:val="ru-RU" w:eastAsia="ru-RU" w:bidi="ar-SA"/>
    </w:rPr>
  </w:style>
  <w:style w:type="paragraph" w:styleId="Heading3">
    <w:name w:val="heading 3"/>
    <w:next w:val="Normal"/>
    <w:link w:val="3"/>
    <w:uiPriority w:val="9"/>
    <w:qFormat/>
    <w:pPr>
      <w:widowControl/>
      <w:suppressAutoHyphens w:val="true"/>
      <w:bidi w:val="0"/>
      <w:spacing w:before="120" w:after="120"/>
      <w:jc w:val="both"/>
      <w:outlineLvl w:val="2"/>
    </w:pPr>
    <w:rPr>
      <w:rFonts w:ascii="XO Thames" w:hAnsi="XO Thames" w:eastAsia="Times New Roman" w:cs="Times New Roman"/>
      <w:b/>
      <w:color w:val="000000"/>
      <w:kern w:val="0"/>
      <w:sz w:val="26"/>
      <w:szCs w:val="20"/>
      <w:lang w:val="ru-RU" w:eastAsia="ru-RU" w:bidi="ar-SA"/>
    </w:rPr>
  </w:style>
  <w:style w:type="paragraph" w:styleId="Heading4">
    <w:name w:val="heading 4"/>
    <w:next w:val="Normal"/>
    <w:link w:val="42"/>
    <w:uiPriority w:val="9"/>
    <w:qFormat/>
    <w:pPr>
      <w:widowControl/>
      <w:suppressAutoHyphens w:val="true"/>
      <w:bidi w:val="0"/>
      <w:spacing w:before="120" w:after="120"/>
      <w:jc w:val="both"/>
      <w:outlineLvl w:val="3"/>
    </w:pPr>
    <w:rPr>
      <w:rFonts w:ascii="XO Thames" w:hAnsi="XO Thames" w:eastAsia="Times New Roman" w:cs="Times New Roman"/>
      <w:b/>
      <w:color w:val="000000"/>
      <w:kern w:val="0"/>
      <w:sz w:val="24"/>
      <w:szCs w:val="20"/>
      <w:lang w:val="ru-RU" w:eastAsia="ru-RU" w:bidi="ar-SA"/>
    </w:rPr>
  </w:style>
  <w:style w:type="paragraph" w:styleId="Heading5">
    <w:name w:val="heading 5"/>
    <w:next w:val="Normal"/>
    <w:link w:val="5"/>
    <w:uiPriority w:val="9"/>
    <w:qFormat/>
    <w:pPr>
      <w:widowControl/>
      <w:suppressAutoHyphens w:val="true"/>
      <w:bidi w:val="0"/>
      <w:spacing w:before="120" w:after="120"/>
      <w:jc w:val="both"/>
      <w:outlineLvl w:val="4"/>
    </w:pPr>
    <w:rPr>
      <w:rFonts w:ascii="XO Thames" w:hAnsi="XO Thames" w:eastAsia="Times New Roman" w:cs="Times New Roman"/>
      <w:b/>
      <w:color w:val="000000"/>
      <w:kern w:val="0"/>
      <w:sz w:val="22"/>
      <w:szCs w:val="20"/>
      <w:lang w:val="ru-RU" w:eastAsia="ru-RU" w:bidi="ar-SA"/>
    </w:rPr>
  </w:style>
  <w:style w:type="character" w:styleId="DefaultParagraphFont" w:default="1">
    <w:name w:val="Default Paragraph Font"/>
    <w:uiPriority w:val="1"/>
    <w:semiHidden/>
    <w:unhideWhenUsed/>
    <w:qFormat/>
    <w:rPr/>
  </w:style>
  <w:style w:type="character" w:styleId="1" w:customStyle="1">
    <w:name w:val="Обычный1"/>
    <w:qFormat/>
    <w:rPr>
      <w:rFonts w:ascii="Calibri" w:hAnsi="Calibri" w:asciiTheme="minorHAnsi" w:hAnsiTheme="minorHAnsi"/>
      <w:color w:val="000000"/>
      <w:spacing w:val="0"/>
      <w:sz w:val="22"/>
    </w:rPr>
  </w:style>
  <w:style w:type="character" w:styleId="WW8Num17z01" w:customStyle="1">
    <w:name w:val="WW8Num17z01"/>
    <w:link w:val="WW8Num17z011"/>
    <w:qFormat/>
    <w:rPr>
      <w:rFonts w:ascii="Calibri" w:hAnsi="Calibri" w:asciiTheme="minorHAnsi" w:hAnsiTheme="minorHAnsi"/>
      <w:color w:val="000000"/>
      <w:spacing w:val="0"/>
      <w:sz w:val="22"/>
    </w:rPr>
  </w:style>
  <w:style w:type="character" w:styleId="2" w:customStyle="1">
    <w:name w:val="Оглавление 2 Знак"/>
    <w:qFormat/>
    <w:rPr>
      <w:rFonts w:ascii="XO Thames" w:hAnsi="XO Thames"/>
      <w:color w:val="000000"/>
      <w:spacing w:val="0"/>
      <w:sz w:val="28"/>
    </w:rPr>
  </w:style>
  <w:style w:type="character" w:styleId="11" w:customStyle="1">
    <w:name w:val="Основной текст Знак11"/>
    <w:basedOn w:val="DefaultParagraphFont1"/>
    <w:link w:val="1111"/>
    <w:qFormat/>
    <w:rPr>
      <w:rFonts w:ascii="Calibri" w:hAnsi="Calibri"/>
      <w:color w:val="000000"/>
      <w:spacing w:val="0"/>
      <w:sz w:val="22"/>
    </w:rPr>
  </w:style>
  <w:style w:type="character" w:styleId="Heading21" w:customStyle="1">
    <w:name w:val="Heading 21"/>
    <w:link w:val="Heading211"/>
    <w:qFormat/>
    <w:rPr>
      <w:rFonts w:ascii="XO Thames" w:hAnsi="XO Thames"/>
      <w:b/>
      <w:sz w:val="28"/>
    </w:rPr>
  </w:style>
  <w:style w:type="character" w:styleId="WW8Num32z01" w:customStyle="1">
    <w:name w:val="WW8Num32z01"/>
    <w:link w:val="WW8Num32z011"/>
    <w:qFormat/>
    <w:rPr>
      <w:rFonts w:ascii="Calibri" w:hAnsi="Calibri" w:asciiTheme="minorHAnsi" w:hAnsiTheme="minorHAnsi"/>
      <w:color w:val="000000"/>
      <w:spacing w:val="0"/>
      <w:sz w:val="22"/>
    </w:rPr>
  </w:style>
  <w:style w:type="character" w:styleId="12" w:customStyle="1">
    <w:name w:val="Заголовок к тексту1"/>
    <w:basedOn w:val="1"/>
    <w:link w:val="114"/>
    <w:qFormat/>
    <w:rPr>
      <w:rFonts w:ascii="Calibri" w:hAnsi="Calibri" w:asciiTheme="minorHAnsi" w:hAnsiTheme="minorHAnsi"/>
      <w:b/>
      <w:color w:val="000000"/>
      <w:spacing w:val="0"/>
      <w:sz w:val="28"/>
    </w:rPr>
  </w:style>
  <w:style w:type="character" w:styleId="4" w:customStyle="1">
    <w:name w:val="Оглавление 4 Знак"/>
    <w:qFormat/>
    <w:rPr>
      <w:rFonts w:ascii="XO Thames" w:hAnsi="XO Thames"/>
      <w:color w:val="000000"/>
      <w:spacing w:val="0"/>
      <w:sz w:val="28"/>
    </w:rPr>
  </w:style>
  <w:style w:type="character" w:styleId="WW8Num40z11" w:customStyle="1">
    <w:name w:val="WW8Num40z11"/>
    <w:link w:val="WW8Num40z111"/>
    <w:qFormat/>
    <w:rPr>
      <w:rFonts w:ascii="Courier New" w:hAnsi="Courier New"/>
      <w:color w:val="000000"/>
      <w:spacing w:val="0"/>
      <w:sz w:val="22"/>
    </w:rPr>
  </w:style>
  <w:style w:type="character" w:styleId="Style9" w:customStyle="1">
    <w:name w:val="Список Знак"/>
    <w:basedOn w:val="Style10"/>
    <w:qFormat/>
    <w:rPr>
      <w:rFonts w:ascii="Calibri" w:hAnsi="Calibri" w:asciiTheme="minorHAnsi" w:hAnsiTheme="minorHAnsi"/>
      <w:color w:val="000000"/>
      <w:spacing w:val="0"/>
      <w:sz w:val="28"/>
    </w:rPr>
  </w:style>
  <w:style w:type="character" w:styleId="Subtitle1" w:customStyle="1">
    <w:name w:val="Subtitle1"/>
    <w:link w:val="Subtitle11"/>
    <w:qFormat/>
    <w:rPr>
      <w:rFonts w:ascii="XO Thames" w:hAnsi="XO Thames"/>
      <w:i/>
      <w:sz w:val="24"/>
    </w:rPr>
  </w:style>
  <w:style w:type="character" w:styleId="6" w:customStyle="1">
    <w:name w:val="Оглавление 6 Знак"/>
    <w:qFormat/>
    <w:rPr>
      <w:rFonts w:ascii="XO Thames" w:hAnsi="XO Thames"/>
      <w:color w:val="000000"/>
      <w:spacing w:val="0"/>
      <w:sz w:val="28"/>
    </w:rPr>
  </w:style>
  <w:style w:type="character" w:styleId="WW8Num24z11" w:customStyle="1">
    <w:name w:val="WW8Num24z11"/>
    <w:link w:val="WW8Num24z111"/>
    <w:qFormat/>
    <w:rPr>
      <w:rFonts w:ascii="Courier New" w:hAnsi="Courier New"/>
      <w:color w:val="000000"/>
      <w:spacing w:val="0"/>
      <w:sz w:val="22"/>
    </w:rPr>
  </w:style>
  <w:style w:type="character" w:styleId="WW8Num17z11" w:customStyle="1">
    <w:name w:val="WW8Num17z11"/>
    <w:link w:val="WW8Num17z111"/>
    <w:qFormat/>
    <w:rPr>
      <w:rFonts w:ascii="Courier New" w:hAnsi="Courier New"/>
      <w:color w:val="000000"/>
      <w:spacing w:val="0"/>
      <w:sz w:val="22"/>
    </w:rPr>
  </w:style>
  <w:style w:type="character" w:styleId="7" w:customStyle="1">
    <w:name w:val="Оглавление 7 Знак"/>
    <w:qFormat/>
    <w:rPr>
      <w:rFonts w:ascii="XO Thames" w:hAnsi="XO Thames"/>
      <w:color w:val="000000"/>
      <w:spacing w:val="0"/>
      <w:sz w:val="28"/>
    </w:rPr>
  </w:style>
  <w:style w:type="character" w:styleId="ListParagraph1" w:customStyle="1">
    <w:name w:val="List Paragraph1"/>
    <w:basedOn w:val="1"/>
    <w:link w:val="ListParagraph11"/>
    <w:qFormat/>
    <w:rPr>
      <w:rFonts w:ascii="Calibri" w:hAnsi="Calibri" w:asciiTheme="minorHAnsi" w:hAnsiTheme="minorHAnsi"/>
      <w:color w:val="000000"/>
      <w:spacing w:val="0"/>
      <w:sz w:val="20"/>
    </w:rPr>
  </w:style>
  <w:style w:type="character" w:styleId="13" w:customStyle="1">
    <w:name w:val="Основной текст с отступом Знак1"/>
    <w:link w:val="115"/>
    <w:qFormat/>
    <w:rPr>
      <w:rFonts w:ascii="Times New Roman" w:hAnsi="Times New Roman"/>
      <w:color w:val="000000"/>
      <w:spacing w:val="0"/>
      <w:sz w:val="28"/>
    </w:rPr>
  </w:style>
  <w:style w:type="character" w:styleId="31" w:customStyle="1">
    <w:name w:val="Основной текст 3 Знак1"/>
    <w:link w:val="3111"/>
    <w:qFormat/>
    <w:rPr>
      <w:rFonts w:ascii="Times New Roman" w:hAnsi="Times New Roman"/>
      <w:color w:val="000000"/>
      <w:spacing w:val="0"/>
      <w:sz w:val="16"/>
    </w:rPr>
  </w:style>
  <w:style w:type="character" w:styleId="Internetlink" w:customStyle="1">
    <w:name w:val="Internet link"/>
    <w:basedOn w:val="DefaultParagraphFont1"/>
    <w:link w:val="Internetlink1"/>
    <w:qFormat/>
    <w:rPr>
      <w:rFonts w:ascii="Calibri" w:hAnsi="Calibri" w:asciiTheme="minorHAnsi" w:hAnsiTheme="minorHAnsi"/>
      <w:color w:val="0000FF"/>
      <w:spacing w:val="0"/>
      <w:sz w:val="22"/>
      <w:u w:val="single"/>
    </w:rPr>
  </w:style>
  <w:style w:type="character" w:styleId="WW8Num31z01" w:customStyle="1">
    <w:name w:val="WW8Num31z01"/>
    <w:link w:val="WW8Num31z011"/>
    <w:qFormat/>
    <w:rPr>
      <w:rFonts w:ascii="Calibri" w:hAnsi="Calibri" w:asciiTheme="minorHAnsi" w:hAnsiTheme="minorHAnsi"/>
      <w:color w:val="000000"/>
      <w:spacing w:val="0"/>
      <w:sz w:val="22"/>
    </w:rPr>
  </w:style>
  <w:style w:type="character" w:styleId="WW8Num30z01" w:customStyle="1">
    <w:name w:val="WW8Num30z01"/>
    <w:link w:val="WW8Num30z011"/>
    <w:qFormat/>
    <w:rPr>
      <w:rFonts w:ascii="Calibri" w:hAnsi="Calibri" w:asciiTheme="minorHAnsi" w:hAnsiTheme="minorHAnsi"/>
      <w:color w:val="000000"/>
      <w:spacing w:val="0"/>
      <w:sz w:val="22"/>
    </w:rPr>
  </w:style>
  <w:style w:type="character" w:styleId="Footnote1" w:customStyle="1">
    <w:name w:val="Footnote1"/>
    <w:link w:val="Footnote11"/>
    <w:qFormat/>
    <w:rPr>
      <w:rFonts w:ascii="XO Thames" w:hAnsi="XO Thames"/>
      <w:color w:val="000000"/>
      <w:spacing w:val="0"/>
      <w:sz w:val="22"/>
    </w:rPr>
  </w:style>
  <w:style w:type="character" w:styleId="Endnote" w:customStyle="1">
    <w:name w:val="Endnote"/>
    <w:link w:val="Endnote2"/>
    <w:qFormat/>
    <w:rPr>
      <w:rFonts w:ascii="XO Thames" w:hAnsi="XO Thames"/>
      <w:sz w:val="22"/>
    </w:rPr>
  </w:style>
  <w:style w:type="character" w:styleId="3" w:customStyle="1">
    <w:name w:val="Заголовок 3 Знак"/>
    <w:qFormat/>
    <w:rPr>
      <w:rFonts w:ascii="XO Thames" w:hAnsi="XO Thames"/>
      <w:b/>
      <w:color w:val="000000"/>
      <w:spacing w:val="0"/>
      <w:sz w:val="26"/>
    </w:rPr>
  </w:style>
  <w:style w:type="character" w:styleId="annotationtext1" w:customStyle="1">
    <w:name w:val="annotation text1"/>
    <w:basedOn w:val="1"/>
    <w:link w:val="annotationtext11"/>
    <w:qFormat/>
    <w:rPr>
      <w:rFonts w:ascii="Calibri" w:hAnsi="Calibri" w:asciiTheme="minorHAnsi" w:hAnsiTheme="minorHAnsi"/>
      <w:color w:val="000000"/>
      <w:spacing w:val="0"/>
      <w:sz w:val="20"/>
    </w:rPr>
  </w:style>
  <w:style w:type="character" w:styleId="91" w:customStyle="1">
    <w:name w:val="Заголовок 9 Знак1"/>
    <w:link w:val="911"/>
    <w:qFormat/>
    <w:rPr>
      <w:rFonts w:ascii="Times New Roman" w:hAnsi="Times New Roman"/>
      <w:b/>
      <w:color w:val="000000"/>
      <w:spacing w:val="0"/>
      <w:sz w:val="24"/>
    </w:rPr>
  </w:style>
  <w:style w:type="character" w:styleId="annotationreference1" w:customStyle="1">
    <w:name w:val="annotation reference1"/>
    <w:link w:val="annotationreference11"/>
    <w:qFormat/>
    <w:rPr>
      <w:rFonts w:ascii="Calibri" w:hAnsi="Calibri" w:asciiTheme="minorHAnsi" w:hAnsiTheme="minorHAnsi"/>
      <w:color w:val="000000"/>
      <w:spacing w:val="0"/>
      <w:sz w:val="16"/>
    </w:rPr>
  </w:style>
  <w:style w:type="character" w:styleId="WW8Num27z01" w:customStyle="1">
    <w:name w:val="WW8Num27z01"/>
    <w:link w:val="WW8Num27z011"/>
    <w:qFormat/>
    <w:rPr>
      <w:rFonts w:ascii="Calibri" w:hAnsi="Calibri" w:asciiTheme="minorHAnsi" w:hAnsiTheme="minorHAnsi"/>
      <w:color w:val="000000"/>
      <w:spacing w:val="0"/>
      <w:sz w:val="22"/>
    </w:rPr>
  </w:style>
  <w:style w:type="character" w:styleId="WW8Num19z01" w:customStyle="1">
    <w:name w:val="WW8Num19z01"/>
    <w:link w:val="WW8Num19z011"/>
    <w:qFormat/>
    <w:rPr>
      <w:rFonts w:ascii="Calibri" w:hAnsi="Calibri" w:asciiTheme="minorHAnsi" w:hAnsiTheme="minorHAnsi"/>
      <w:color w:val="000000"/>
      <w:spacing w:val="0"/>
      <w:sz w:val="22"/>
    </w:rPr>
  </w:style>
  <w:style w:type="character" w:styleId="annotationsubject1" w:customStyle="1">
    <w:name w:val="annotation subject1"/>
    <w:link w:val="annotationsubject11"/>
    <w:qFormat/>
    <w:rPr>
      <w:rFonts w:ascii="Calibri" w:hAnsi="Calibri" w:asciiTheme="minorHAnsi" w:hAnsiTheme="minorHAnsi"/>
      <w:b/>
      <w:color w:val="000000"/>
      <w:spacing w:val="0"/>
      <w:sz w:val="20"/>
    </w:rPr>
  </w:style>
  <w:style w:type="character" w:styleId="Contents6" w:customStyle="1">
    <w:name w:val="Contents 6"/>
    <w:link w:val="Contents61"/>
    <w:qFormat/>
    <w:rPr>
      <w:rFonts w:ascii="XO Thames" w:hAnsi="XO Thames"/>
      <w:sz w:val="28"/>
    </w:rPr>
  </w:style>
  <w:style w:type="character" w:styleId="61" w:customStyle="1">
    <w:name w:val="Заголовок 6 Знак1"/>
    <w:link w:val="611"/>
    <w:qFormat/>
    <w:rPr>
      <w:rFonts w:ascii="Times New Roman" w:hAnsi="Times New Roman"/>
      <w:b/>
      <w:color w:val="000000"/>
      <w:spacing w:val="0"/>
      <w:sz w:val="20"/>
    </w:rPr>
  </w:style>
  <w:style w:type="character" w:styleId="Contents4" w:customStyle="1">
    <w:name w:val="Contents 4"/>
    <w:link w:val="Contents41"/>
    <w:qFormat/>
    <w:rPr>
      <w:rFonts w:ascii="XO Thames" w:hAnsi="XO Thames"/>
      <w:sz w:val="28"/>
    </w:rPr>
  </w:style>
  <w:style w:type="character" w:styleId="51" w:customStyle="1">
    <w:name w:val="Заголовок 5 Знак1"/>
    <w:link w:val="511"/>
    <w:qFormat/>
    <w:rPr>
      <w:rFonts w:ascii="Cambria" w:hAnsi="Cambria"/>
      <w:color w:val="243F60"/>
      <w:spacing w:val="0"/>
      <w:sz w:val="22"/>
    </w:rPr>
  </w:style>
  <w:style w:type="character" w:styleId="Style10" w:customStyle="1">
    <w:name w:val="Основной текст Знак"/>
    <w:basedOn w:val="1"/>
    <w:qFormat/>
    <w:rPr>
      <w:rFonts w:ascii="Calibri" w:hAnsi="Calibri" w:asciiTheme="minorHAnsi" w:hAnsiTheme="minorHAnsi"/>
      <w:color w:val="000000"/>
      <w:spacing w:val="0"/>
      <w:sz w:val="28"/>
    </w:rPr>
  </w:style>
  <w:style w:type="character" w:styleId="ConsPlusNonformat1" w:customStyle="1">
    <w:name w:val="ConsPlusNonformat1"/>
    <w:link w:val="ConsPlusNonformat11"/>
    <w:qFormat/>
    <w:rPr>
      <w:rFonts w:ascii="Courier New" w:hAnsi="Courier New"/>
      <w:color w:val="000000"/>
      <w:spacing w:val="0"/>
      <w:sz w:val="20"/>
    </w:rPr>
  </w:style>
  <w:style w:type="character" w:styleId="Contents3" w:customStyle="1">
    <w:name w:val="Contents 3"/>
    <w:link w:val="Contents31"/>
    <w:qFormat/>
    <w:rPr>
      <w:rFonts w:ascii="XO Thames" w:hAnsi="XO Thames"/>
      <w:sz w:val="28"/>
    </w:rPr>
  </w:style>
  <w:style w:type="character" w:styleId="WW8Num37z01" w:customStyle="1">
    <w:name w:val="WW8Num37z01"/>
    <w:link w:val="WW8Num37z011"/>
    <w:qFormat/>
    <w:rPr>
      <w:rFonts w:ascii="Times New Roman" w:hAnsi="Times New Roman"/>
      <w:color w:val="000000"/>
      <w:spacing w:val="0"/>
      <w:sz w:val="22"/>
    </w:rPr>
  </w:style>
  <w:style w:type="character" w:styleId="WW8Num39z11" w:customStyle="1">
    <w:name w:val="WW8Num39z11"/>
    <w:link w:val="WW8Num39z111"/>
    <w:qFormat/>
    <w:rPr>
      <w:rFonts w:ascii="Courier New" w:hAnsi="Courier New"/>
      <w:color w:val="000000"/>
      <w:spacing w:val="0"/>
      <w:sz w:val="22"/>
    </w:rPr>
  </w:style>
  <w:style w:type="character" w:styleId="List1" w:customStyle="1">
    <w:name w:val="List1"/>
    <w:basedOn w:val="Textbody1"/>
    <w:link w:val="List11"/>
    <w:qFormat/>
    <w:rPr>
      <w:sz w:val="28"/>
    </w:rPr>
  </w:style>
  <w:style w:type="character" w:styleId="BodyTextIndent21" w:customStyle="1">
    <w:name w:val="Body Text Indent 21"/>
    <w:basedOn w:val="1"/>
    <w:link w:val="BodyTextIndent211"/>
    <w:qFormat/>
    <w:rPr>
      <w:rFonts w:ascii="Calibri" w:hAnsi="Calibri" w:asciiTheme="minorHAnsi" w:hAnsiTheme="minorHAnsi"/>
      <w:color w:val="000000"/>
      <w:spacing w:val="0"/>
      <w:sz w:val="22"/>
    </w:rPr>
  </w:style>
  <w:style w:type="character" w:styleId="WW8Num38z01" w:customStyle="1">
    <w:name w:val="WW8Num38z01"/>
    <w:link w:val="WW8Num38z011"/>
    <w:qFormat/>
    <w:rPr>
      <w:rFonts w:ascii="Calibri" w:hAnsi="Calibri" w:asciiTheme="minorHAnsi" w:hAnsiTheme="minorHAnsi"/>
      <w:color w:val="000000"/>
      <w:spacing w:val="0"/>
      <w:sz w:val="22"/>
    </w:rPr>
  </w:style>
  <w:style w:type="character" w:styleId="WW8Num18z01" w:customStyle="1">
    <w:name w:val="WW8Num18z01"/>
    <w:link w:val="WW8Num18z011"/>
    <w:qFormat/>
    <w:rPr>
      <w:rFonts w:ascii="Calibri" w:hAnsi="Calibri" w:asciiTheme="minorHAnsi" w:hAnsiTheme="minorHAnsi"/>
      <w:color w:val="000000"/>
      <w:spacing w:val="0"/>
      <w:sz w:val="22"/>
    </w:rPr>
  </w:style>
  <w:style w:type="character" w:styleId="Contents1" w:customStyle="1">
    <w:name w:val="Contents 1"/>
    <w:link w:val="Contents11"/>
    <w:qFormat/>
    <w:rPr>
      <w:rFonts w:ascii="XO Thames" w:hAnsi="XO Thames"/>
      <w:b/>
      <w:sz w:val="28"/>
    </w:rPr>
  </w:style>
  <w:style w:type="character" w:styleId="Heading51" w:customStyle="1">
    <w:name w:val="Heading 51"/>
    <w:link w:val="Heading511"/>
    <w:qFormat/>
    <w:rPr>
      <w:rFonts w:ascii="XO Thames" w:hAnsi="XO Thames"/>
      <w:b/>
      <w:sz w:val="22"/>
    </w:rPr>
  </w:style>
  <w:style w:type="character" w:styleId="WW8Num40z01" w:customStyle="1">
    <w:name w:val="WW8Num40z01"/>
    <w:link w:val="WW8Num40z011"/>
    <w:qFormat/>
    <w:rPr>
      <w:rFonts w:ascii="Calibri" w:hAnsi="Calibri" w:asciiTheme="minorHAnsi" w:hAnsiTheme="minorHAnsi"/>
      <w:color w:val="000000"/>
      <w:spacing w:val="0"/>
      <w:sz w:val="22"/>
    </w:rPr>
  </w:style>
  <w:style w:type="character" w:styleId="indexheading1" w:customStyle="1">
    <w:name w:val="index heading1"/>
    <w:basedOn w:val="1"/>
    <w:link w:val="indexheading11"/>
    <w:qFormat/>
    <w:rPr>
      <w:rFonts w:ascii="Calibri" w:hAnsi="Calibri" w:asciiTheme="minorHAnsi" w:hAnsiTheme="minorHAnsi"/>
      <w:color w:val="000000"/>
      <w:spacing w:val="0"/>
      <w:sz w:val="22"/>
    </w:rPr>
  </w:style>
  <w:style w:type="character" w:styleId="WW8Num33z01" w:customStyle="1">
    <w:name w:val="WW8Num33z01"/>
    <w:link w:val="WW8Num33z011"/>
    <w:qFormat/>
    <w:rPr>
      <w:rFonts w:ascii="Calibri" w:hAnsi="Calibri" w:asciiTheme="minorHAnsi" w:hAnsiTheme="minorHAnsi"/>
      <w:color w:val="000000"/>
      <w:spacing w:val="0"/>
      <w:sz w:val="22"/>
    </w:rPr>
  </w:style>
  <w:style w:type="character" w:styleId="WW8Num24z01" w:customStyle="1">
    <w:name w:val="WW8Num24z01"/>
    <w:link w:val="WW8Num24z011"/>
    <w:qFormat/>
    <w:rPr>
      <w:rFonts w:ascii="Calibri" w:hAnsi="Calibri"/>
      <w:color w:val="000000"/>
      <w:spacing w:val="0"/>
      <w:sz w:val="22"/>
    </w:rPr>
  </w:style>
  <w:style w:type="character" w:styleId="WW8Num31z11" w:customStyle="1">
    <w:name w:val="WW8Num31z11"/>
    <w:link w:val="WW8Num31z111"/>
    <w:qFormat/>
    <w:rPr>
      <w:rFonts w:ascii="Courier New" w:hAnsi="Courier New"/>
      <w:color w:val="000000"/>
      <w:spacing w:val="0"/>
      <w:sz w:val="22"/>
    </w:rPr>
  </w:style>
  <w:style w:type="character" w:styleId="WW8Num21z11" w:customStyle="1">
    <w:name w:val="WW8Num21z11"/>
    <w:link w:val="WW8Num21z111"/>
    <w:qFormat/>
    <w:rPr>
      <w:rFonts w:ascii="Courier New" w:hAnsi="Courier New"/>
      <w:color w:val="000000"/>
      <w:spacing w:val="0"/>
      <w:sz w:val="22"/>
    </w:rPr>
  </w:style>
  <w:style w:type="character" w:styleId="32" w:customStyle="1">
    <w:name w:val="Оглавление 3 Знак"/>
    <w:qFormat/>
    <w:rPr>
      <w:rFonts w:ascii="XO Thames" w:hAnsi="XO Thames"/>
      <w:color w:val="000000"/>
      <w:spacing w:val="0"/>
      <w:sz w:val="28"/>
    </w:rPr>
  </w:style>
  <w:style w:type="character" w:styleId="Style11" w:customStyle="1">
    <w:name w:val="Колонтитул"/>
    <w:link w:val="116"/>
    <w:qFormat/>
    <w:rPr>
      <w:rFonts w:ascii="XO Thames" w:hAnsi="XO Thames"/>
      <w:color w:val="000000"/>
      <w:spacing w:val="0"/>
      <w:sz w:val="28"/>
    </w:rPr>
  </w:style>
  <w:style w:type="character" w:styleId="caption111" w:customStyle="1">
    <w:name w:val="caption111"/>
    <w:basedOn w:val="1"/>
    <w:link w:val="caption1111"/>
    <w:qFormat/>
    <w:rPr>
      <w:rFonts w:ascii="Calibri" w:hAnsi="Calibri" w:asciiTheme="minorHAnsi" w:hAnsiTheme="minorHAnsi"/>
      <w:i/>
      <w:color w:val="000000"/>
      <w:spacing w:val="0"/>
      <w:sz w:val="24"/>
    </w:rPr>
  </w:style>
  <w:style w:type="character" w:styleId="311" w:customStyle="1">
    <w:name w:val="Заголовок 3 Знак1"/>
    <w:link w:val="3112"/>
    <w:qFormat/>
    <w:rPr>
      <w:rFonts w:ascii="Times New Roman" w:hAnsi="Times New Roman"/>
      <w:b/>
      <w:color w:val="000000"/>
      <w:spacing w:val="0"/>
      <w:sz w:val="32"/>
    </w:rPr>
  </w:style>
  <w:style w:type="character" w:styleId="14" w:customStyle="1">
    <w:name w:val="Указатель1"/>
    <w:basedOn w:val="1"/>
    <w:link w:val="117"/>
    <w:qFormat/>
    <w:rPr>
      <w:rFonts w:ascii="Calibri" w:hAnsi="Calibri" w:asciiTheme="minorHAnsi" w:hAnsiTheme="minorHAnsi"/>
      <w:color w:val="000000"/>
      <w:spacing w:val="0"/>
      <w:sz w:val="22"/>
    </w:rPr>
  </w:style>
  <w:style w:type="character" w:styleId="Contents2" w:customStyle="1">
    <w:name w:val="Contents 2"/>
    <w:link w:val="Contents21"/>
    <w:qFormat/>
    <w:rPr>
      <w:rFonts w:ascii="XO Thames" w:hAnsi="XO Thames"/>
      <w:sz w:val="28"/>
    </w:rPr>
  </w:style>
  <w:style w:type="character" w:styleId="Contents9" w:customStyle="1">
    <w:name w:val="Contents 9"/>
    <w:link w:val="Contents91"/>
    <w:qFormat/>
    <w:rPr>
      <w:rFonts w:ascii="XO Thames" w:hAnsi="XO Thames"/>
      <w:sz w:val="28"/>
    </w:rPr>
  </w:style>
  <w:style w:type="character" w:styleId="BodyTextIndent31" w:customStyle="1">
    <w:name w:val="Body Text Indent 31"/>
    <w:basedOn w:val="1"/>
    <w:link w:val="BodyTextIndent311"/>
    <w:qFormat/>
    <w:rPr>
      <w:rFonts w:ascii="Calibri" w:hAnsi="Calibri" w:asciiTheme="minorHAnsi" w:hAnsiTheme="minorHAnsi"/>
      <w:color w:val="000000"/>
      <w:spacing w:val="0"/>
      <w:sz w:val="28"/>
    </w:rPr>
  </w:style>
  <w:style w:type="character" w:styleId="WW8Num22z01" w:customStyle="1">
    <w:name w:val="WW8Num22z01"/>
    <w:link w:val="WW8Num22z011"/>
    <w:qFormat/>
    <w:rPr>
      <w:rFonts w:ascii="Times New Roman" w:hAnsi="Times New Roman"/>
      <w:color w:val="000000"/>
      <w:spacing w:val="0"/>
      <w:sz w:val="22"/>
    </w:rPr>
  </w:style>
  <w:style w:type="character" w:styleId="Contents7" w:customStyle="1">
    <w:name w:val="Contents 7"/>
    <w:link w:val="Contents71"/>
    <w:qFormat/>
    <w:rPr>
      <w:rFonts w:ascii="XO Thames" w:hAnsi="XO Thames"/>
      <w:sz w:val="28"/>
    </w:rPr>
  </w:style>
  <w:style w:type="character" w:styleId="Textbody1" w:customStyle="1">
    <w:name w:val="Text body1"/>
    <w:link w:val="Textbody11"/>
    <w:qFormat/>
    <w:rPr>
      <w:sz w:val="28"/>
    </w:rPr>
  </w:style>
  <w:style w:type="character" w:styleId="WW8Num12z01" w:customStyle="1">
    <w:name w:val="WW8Num12z01"/>
    <w:link w:val="WW8Num12z011"/>
    <w:qFormat/>
    <w:rPr>
      <w:rFonts w:ascii="Calibri" w:hAnsi="Calibri" w:asciiTheme="minorHAnsi" w:hAnsiTheme="minorHAnsi"/>
      <w:color w:val="000000"/>
      <w:spacing w:val="0"/>
      <w:sz w:val="22"/>
    </w:rPr>
  </w:style>
  <w:style w:type="character" w:styleId="WW8Num14z11" w:customStyle="1">
    <w:name w:val="WW8Num14z11"/>
    <w:link w:val="WW8Num14z111"/>
    <w:qFormat/>
    <w:rPr>
      <w:rFonts w:ascii="Courier New" w:hAnsi="Courier New"/>
      <w:color w:val="000000"/>
      <w:spacing w:val="0"/>
      <w:sz w:val="22"/>
    </w:rPr>
  </w:style>
  <w:style w:type="character" w:styleId="5" w:customStyle="1">
    <w:name w:val="Заголовок 5 Знак"/>
    <w:qFormat/>
    <w:rPr>
      <w:rFonts w:ascii="XO Thames" w:hAnsi="XO Thames"/>
      <w:b/>
      <w:color w:val="000000"/>
      <w:spacing w:val="0"/>
      <w:sz w:val="22"/>
    </w:rPr>
  </w:style>
  <w:style w:type="character" w:styleId="WW8Num23z01" w:customStyle="1">
    <w:name w:val="WW8Num23z01"/>
    <w:link w:val="WW8Num23z011"/>
    <w:qFormat/>
    <w:rPr>
      <w:rFonts w:ascii="Calibri" w:hAnsi="Calibri" w:asciiTheme="minorHAnsi" w:hAnsiTheme="minorHAnsi"/>
      <w:color w:val="000000"/>
      <w:spacing w:val="0"/>
      <w:sz w:val="22"/>
    </w:rPr>
  </w:style>
  <w:style w:type="character" w:styleId="21" w:customStyle="1">
    <w:name w:val="Список 2 Знак"/>
    <w:link w:val="List2"/>
    <w:qFormat/>
    <w:rPr>
      <w:sz w:val="20"/>
    </w:rPr>
  </w:style>
  <w:style w:type="character" w:styleId="15" w:customStyle="1">
    <w:name w:val="Заголовок 1 Знак"/>
    <w:qFormat/>
    <w:rPr>
      <w:rFonts w:ascii="XO Thames" w:hAnsi="XO Thames"/>
      <w:b/>
      <w:color w:val="000000"/>
      <w:spacing w:val="0"/>
      <w:sz w:val="32"/>
    </w:rPr>
  </w:style>
  <w:style w:type="character" w:styleId="Contents8" w:customStyle="1">
    <w:name w:val="Contents 8"/>
    <w:link w:val="Contents81"/>
    <w:qFormat/>
    <w:rPr>
      <w:rFonts w:ascii="XO Thames" w:hAnsi="XO Thames"/>
      <w:sz w:val="28"/>
    </w:rPr>
  </w:style>
  <w:style w:type="character" w:styleId="Hyperlink">
    <w:name w:val="Hyperlink"/>
    <w:basedOn w:val="DefaultParagraphFont1"/>
    <w:link w:val="118"/>
    <w:rPr>
      <w:rFonts w:ascii="Calibri" w:hAnsi="Calibri" w:asciiTheme="minorHAnsi" w:hAnsiTheme="minorHAnsi"/>
      <w:color w:val="0000FF"/>
      <w:spacing w:val="0"/>
      <w:sz w:val="22"/>
      <w:u w:val="single"/>
    </w:rPr>
  </w:style>
  <w:style w:type="character" w:styleId="Footnote" w:customStyle="1">
    <w:name w:val="Footnote"/>
    <w:link w:val="Footnote2"/>
    <w:qFormat/>
    <w:rPr>
      <w:rFonts w:ascii="XO Thames" w:hAnsi="XO Thames"/>
      <w:sz w:val="22"/>
    </w:rPr>
  </w:style>
  <w:style w:type="character" w:styleId="16" w:customStyle="1">
    <w:name w:val="Верхний колонтитул Знак1"/>
    <w:link w:val="119"/>
    <w:qFormat/>
    <w:rPr>
      <w:rFonts w:ascii="Times New Roman" w:hAnsi="Times New Roman"/>
      <w:color w:val="000000"/>
      <w:spacing w:val="0"/>
      <w:sz w:val="24"/>
    </w:rPr>
  </w:style>
  <w:style w:type="character" w:styleId="17" w:customStyle="1">
    <w:name w:val="Оглавление 1 Знак"/>
    <w:qFormat/>
    <w:rPr>
      <w:rFonts w:ascii="XO Thames" w:hAnsi="XO Thames"/>
      <w:b/>
      <w:color w:val="000000"/>
      <w:spacing w:val="0"/>
      <w:sz w:val="28"/>
    </w:rPr>
  </w:style>
  <w:style w:type="character" w:styleId="Heading11" w:customStyle="1">
    <w:name w:val="Heading 11"/>
    <w:link w:val="Heading111"/>
    <w:qFormat/>
    <w:rPr>
      <w:rFonts w:ascii="XO Thames" w:hAnsi="XO Thames"/>
      <w:b/>
      <w:sz w:val="32"/>
    </w:rPr>
  </w:style>
  <w:style w:type="character" w:styleId="HeaderandFooter" w:customStyle="1">
    <w:name w:val="Header and Footer"/>
    <w:link w:val="HeaderandFooter1"/>
    <w:qFormat/>
    <w:rPr>
      <w:rFonts w:ascii="XO Thames" w:hAnsi="XO Thames"/>
      <w:sz w:val="28"/>
    </w:rPr>
  </w:style>
  <w:style w:type="character" w:styleId="Endnote1" w:customStyle="1">
    <w:name w:val="Endnote1"/>
    <w:link w:val="Endnote11"/>
    <w:qFormat/>
    <w:rPr>
      <w:rFonts w:ascii="XO Thames" w:hAnsi="XO Thames"/>
      <w:color w:val="000000"/>
      <w:spacing w:val="0"/>
      <w:sz w:val="22"/>
    </w:rPr>
  </w:style>
  <w:style w:type="character" w:styleId="WW8Num35z01" w:customStyle="1">
    <w:name w:val="WW8Num35z01"/>
    <w:link w:val="WW8Num35z011"/>
    <w:qFormat/>
    <w:rPr>
      <w:rFonts w:ascii="Calibri" w:hAnsi="Calibri" w:asciiTheme="minorHAnsi" w:hAnsiTheme="minorHAnsi"/>
      <w:color w:val="000000"/>
      <w:spacing w:val="0"/>
      <w:sz w:val="22"/>
    </w:rPr>
  </w:style>
  <w:style w:type="character" w:styleId="Style12" w:customStyle="1">
    <w:name w:val="Название объекта Знак"/>
    <w:basedOn w:val="1"/>
    <w:qFormat/>
    <w:rPr>
      <w:rFonts w:ascii="Calibri" w:hAnsi="Calibri" w:asciiTheme="minorHAnsi" w:hAnsiTheme="minorHAnsi"/>
      <w:i/>
      <w:color w:val="000000"/>
      <w:spacing w:val="0"/>
      <w:sz w:val="24"/>
    </w:rPr>
  </w:style>
  <w:style w:type="character" w:styleId="22" w:customStyle="1">
    <w:name w:val="Маркированный список 2 Знак"/>
    <w:basedOn w:val="1"/>
    <w:qFormat/>
    <w:rPr>
      <w:rFonts w:ascii="Calibri" w:hAnsi="Calibri" w:asciiTheme="minorHAnsi" w:hAnsiTheme="minorHAnsi"/>
      <w:color w:val="000000"/>
      <w:spacing w:val="0"/>
      <w:sz w:val="20"/>
    </w:rPr>
  </w:style>
  <w:style w:type="character" w:styleId="18" w:customStyle="1">
    <w:name w:val="Тема примечания Знак1"/>
    <w:link w:val="1110"/>
    <w:qFormat/>
    <w:rPr>
      <w:rFonts w:ascii="Times New Roman" w:hAnsi="Times New Roman"/>
      <w:b/>
      <w:color w:val="000000"/>
      <w:spacing w:val="0"/>
      <w:sz w:val="20"/>
    </w:rPr>
  </w:style>
  <w:style w:type="character" w:styleId="41" w:customStyle="1">
    <w:name w:val="Заголовок 4 Знак1"/>
    <w:link w:val="411"/>
    <w:qFormat/>
    <w:rPr>
      <w:rFonts w:ascii="Times New Roman" w:hAnsi="Times New Roman"/>
      <w:b/>
      <w:color w:val="000000"/>
      <w:spacing w:val="0"/>
      <w:sz w:val="28"/>
    </w:rPr>
  </w:style>
  <w:style w:type="character" w:styleId="9" w:customStyle="1">
    <w:name w:val="Оглавление 9 Знак"/>
    <w:qFormat/>
    <w:rPr>
      <w:rFonts w:ascii="XO Thames" w:hAnsi="XO Thames"/>
      <w:color w:val="000000"/>
      <w:spacing w:val="0"/>
      <w:sz w:val="28"/>
    </w:rPr>
  </w:style>
  <w:style w:type="character" w:styleId="ConsPlusCell1" w:customStyle="1">
    <w:name w:val="ConsPlusCell1"/>
    <w:link w:val="ConsPlusCell11"/>
    <w:qFormat/>
    <w:rPr>
      <w:rFonts w:ascii="Arial" w:hAnsi="Arial"/>
      <w:color w:val="000000"/>
      <w:spacing w:val="0"/>
      <w:sz w:val="20"/>
    </w:rPr>
  </w:style>
  <w:style w:type="character" w:styleId="WW8Num13z11" w:customStyle="1">
    <w:name w:val="WW8Num13z11"/>
    <w:link w:val="WW8Num13z111"/>
    <w:qFormat/>
    <w:rPr>
      <w:rFonts w:ascii="Courier New" w:hAnsi="Courier New"/>
      <w:color w:val="000000"/>
      <w:spacing w:val="0"/>
      <w:sz w:val="22"/>
    </w:rPr>
  </w:style>
  <w:style w:type="character" w:styleId="312" w:customStyle="1">
    <w:name w:val="Основной текст с отступом 3 Знак1"/>
    <w:link w:val="3113"/>
    <w:qFormat/>
    <w:rPr>
      <w:rFonts w:ascii="Times New Roman" w:hAnsi="Times New Roman"/>
      <w:color w:val="000000"/>
      <w:spacing w:val="0"/>
      <w:sz w:val="28"/>
    </w:rPr>
  </w:style>
  <w:style w:type="character" w:styleId="23" w:customStyle="1">
    <w:name w:val="Основной текст Знак2"/>
    <w:link w:val="214"/>
    <w:qFormat/>
    <w:rPr>
      <w:rFonts w:ascii="Calibri" w:hAnsi="Calibri" w:asciiTheme="minorHAnsi" w:hAnsiTheme="minorHAnsi"/>
      <w:color w:val="000000"/>
      <w:spacing w:val="0"/>
      <w:sz w:val="28"/>
    </w:rPr>
  </w:style>
  <w:style w:type="character" w:styleId="WW8Num15z01" w:customStyle="1">
    <w:name w:val="WW8Num15z01"/>
    <w:link w:val="WW8Num15z011"/>
    <w:qFormat/>
    <w:rPr>
      <w:rFonts w:ascii="Calibri" w:hAnsi="Calibri" w:asciiTheme="minorHAnsi" w:hAnsiTheme="minorHAnsi"/>
      <w:color w:val="000000"/>
      <w:spacing w:val="0"/>
      <w:sz w:val="22"/>
    </w:rPr>
  </w:style>
  <w:style w:type="character" w:styleId="WW8Num29z01" w:customStyle="1">
    <w:name w:val="WW8Num29z01"/>
    <w:link w:val="WW8Num29z011"/>
    <w:qFormat/>
    <w:rPr>
      <w:rFonts w:ascii="Times New Roman" w:hAnsi="Times New Roman"/>
      <w:color w:val="000000"/>
      <w:spacing w:val="0"/>
      <w:sz w:val="22"/>
    </w:rPr>
  </w:style>
  <w:style w:type="character" w:styleId="8" w:customStyle="1">
    <w:name w:val="Оглавление 8 Знак"/>
    <w:qFormat/>
    <w:rPr>
      <w:rFonts w:ascii="XO Thames" w:hAnsi="XO Thames"/>
      <w:color w:val="000000"/>
      <w:spacing w:val="0"/>
      <w:sz w:val="28"/>
    </w:rPr>
  </w:style>
  <w:style w:type="character" w:styleId="BalloonText1" w:customStyle="1">
    <w:name w:val="Balloon Text1"/>
    <w:basedOn w:val="1"/>
    <w:link w:val="BalloonText11"/>
    <w:qFormat/>
    <w:rPr>
      <w:rFonts w:ascii="Tahoma" w:hAnsi="Tahoma"/>
      <w:color w:val="000000"/>
      <w:spacing w:val="0"/>
      <w:sz w:val="16"/>
    </w:rPr>
  </w:style>
  <w:style w:type="character" w:styleId="Textbody2" w:customStyle="1">
    <w:name w:val="Text body2"/>
    <w:basedOn w:val="1"/>
    <w:link w:val="Textbody21"/>
    <w:qFormat/>
    <w:rPr>
      <w:rFonts w:ascii="Times New Roman" w:hAnsi="Times New Roman"/>
      <w:color w:val="000000"/>
      <w:spacing w:val="0"/>
      <w:sz w:val="24"/>
    </w:rPr>
  </w:style>
  <w:style w:type="character" w:styleId="ConsPlusTitle1" w:customStyle="1">
    <w:name w:val="ConsPlusTitle1"/>
    <w:link w:val="ConsPlusTitle11"/>
    <w:qFormat/>
    <w:rPr>
      <w:rFonts w:ascii="Arial" w:hAnsi="Arial"/>
      <w:b/>
      <w:color w:val="000000"/>
      <w:spacing w:val="0"/>
      <w:sz w:val="20"/>
    </w:rPr>
  </w:style>
  <w:style w:type="character" w:styleId="71" w:customStyle="1">
    <w:name w:val="Заголовок 7 Знак1"/>
    <w:link w:val="711"/>
    <w:qFormat/>
    <w:rPr>
      <w:rFonts w:ascii="Times New Roman" w:hAnsi="Times New Roman"/>
      <w:b/>
      <w:color w:val="000000"/>
      <w:spacing w:val="0"/>
      <w:sz w:val="24"/>
    </w:rPr>
  </w:style>
  <w:style w:type="character" w:styleId="52" w:customStyle="1">
    <w:name w:val="Оглавление 5 Знак"/>
    <w:qFormat/>
    <w:rPr>
      <w:rFonts w:ascii="XO Thames" w:hAnsi="XO Thames"/>
      <w:color w:val="000000"/>
      <w:spacing w:val="0"/>
      <w:sz w:val="28"/>
    </w:rPr>
  </w:style>
  <w:style w:type="character" w:styleId="caption13" w:customStyle="1">
    <w:name w:val="caption13"/>
    <w:basedOn w:val="1"/>
    <w:link w:val="caption131"/>
    <w:qFormat/>
    <w:rPr>
      <w:rFonts w:ascii="Calibri" w:hAnsi="Calibri" w:asciiTheme="minorHAnsi" w:hAnsiTheme="minorHAnsi"/>
      <w:i/>
      <w:color w:val="000000"/>
      <w:spacing w:val="0"/>
      <w:sz w:val="24"/>
    </w:rPr>
  </w:style>
  <w:style w:type="character" w:styleId="WW8Num26z11" w:customStyle="1">
    <w:name w:val="WW8Num26z11"/>
    <w:link w:val="WW8Num26z111"/>
    <w:qFormat/>
    <w:rPr>
      <w:rFonts w:ascii="Courier New" w:hAnsi="Courier New"/>
      <w:color w:val="000000"/>
      <w:spacing w:val="0"/>
      <w:sz w:val="22"/>
    </w:rPr>
  </w:style>
  <w:style w:type="character" w:styleId="Contents5" w:customStyle="1">
    <w:name w:val="Contents 5"/>
    <w:link w:val="Contents51"/>
    <w:qFormat/>
    <w:rPr>
      <w:rFonts w:ascii="XO Thames" w:hAnsi="XO Thames"/>
      <w:sz w:val="28"/>
    </w:rPr>
  </w:style>
  <w:style w:type="character" w:styleId="WW8Num25z01" w:customStyle="1">
    <w:name w:val="WW8Num25z01"/>
    <w:link w:val="WW8Num25z011"/>
    <w:qFormat/>
    <w:rPr>
      <w:rFonts w:ascii="Calibri" w:hAnsi="Calibri" w:asciiTheme="minorHAnsi" w:hAnsiTheme="minorHAnsi"/>
      <w:color w:val="000000"/>
      <w:spacing w:val="0"/>
      <w:sz w:val="22"/>
    </w:rPr>
  </w:style>
  <w:style w:type="character" w:styleId="WW8Num20z01" w:customStyle="1">
    <w:name w:val="WW8Num20z01"/>
    <w:link w:val="WW8Num20z011"/>
    <w:qFormat/>
    <w:rPr>
      <w:rFonts w:ascii="Calibri" w:hAnsi="Calibri" w:asciiTheme="minorHAnsi" w:hAnsiTheme="minorHAnsi"/>
      <w:color w:val="000000"/>
      <w:spacing w:val="0"/>
      <w:sz w:val="22"/>
    </w:rPr>
  </w:style>
  <w:style w:type="character" w:styleId="19" w:customStyle="1">
    <w:name w:val="Заголовок1"/>
    <w:basedOn w:val="1"/>
    <w:link w:val="1112"/>
    <w:qFormat/>
    <w:rPr>
      <w:rFonts w:ascii="Open Sans" w:hAnsi="Open Sans"/>
      <w:color w:val="000000"/>
      <w:spacing w:val="0"/>
      <w:sz w:val="28"/>
    </w:rPr>
  </w:style>
  <w:style w:type="character" w:styleId="WW8Num13z01" w:customStyle="1">
    <w:name w:val="WW8Num13z01"/>
    <w:link w:val="WW8Num13z011"/>
    <w:qFormat/>
    <w:rPr>
      <w:rFonts w:ascii="Calibri" w:hAnsi="Calibri" w:asciiTheme="minorHAnsi" w:hAnsiTheme="minorHAnsi"/>
      <w:color w:val="000000"/>
      <w:spacing w:val="0"/>
      <w:sz w:val="22"/>
    </w:rPr>
  </w:style>
  <w:style w:type="character" w:styleId="WW8Num22z11" w:customStyle="1">
    <w:name w:val="WW8Num22z11"/>
    <w:link w:val="WW8Num22z111"/>
    <w:qFormat/>
    <w:rPr>
      <w:rFonts w:ascii="Calibri" w:hAnsi="Calibri" w:asciiTheme="minorHAnsi" w:hAnsiTheme="minorHAnsi"/>
      <w:color w:val="000000"/>
      <w:spacing w:val="0"/>
      <w:sz w:val="22"/>
    </w:rPr>
  </w:style>
  <w:style w:type="character" w:styleId="WW8Num20z11" w:customStyle="1">
    <w:name w:val="WW8Num20z11"/>
    <w:link w:val="WW8Num20z111"/>
    <w:qFormat/>
    <w:rPr>
      <w:rFonts w:ascii="Courier New" w:hAnsi="Courier New"/>
      <w:color w:val="000000"/>
      <w:spacing w:val="0"/>
      <w:sz w:val="22"/>
    </w:rPr>
  </w:style>
  <w:style w:type="character" w:styleId="WW8Num16z01" w:customStyle="1">
    <w:name w:val="WW8Num16z01"/>
    <w:link w:val="WW8Num16z011"/>
    <w:qFormat/>
    <w:rPr>
      <w:rFonts w:ascii="Calibri" w:hAnsi="Calibri"/>
      <w:color w:val="000000"/>
      <w:spacing w:val="0"/>
      <w:sz w:val="22"/>
    </w:rPr>
  </w:style>
  <w:style w:type="character" w:styleId="ConsPlusNormal1" w:customStyle="1">
    <w:name w:val="ConsPlusNormal Знак1"/>
    <w:link w:val="ConsPlusNormal111"/>
    <w:qFormat/>
    <w:rPr>
      <w:rFonts w:ascii="Arial" w:hAnsi="Arial"/>
      <w:color w:val="000000"/>
      <w:spacing w:val="0"/>
      <w:sz w:val="20"/>
    </w:rPr>
  </w:style>
  <w:style w:type="character" w:styleId="111" w:customStyle="1">
    <w:name w:val="Заголовок 1 Знак1"/>
    <w:link w:val="1113"/>
    <w:qFormat/>
    <w:rPr>
      <w:rFonts w:ascii="Times New Roman" w:hAnsi="Times New Roman"/>
      <w:color w:val="000000"/>
      <w:spacing w:val="0"/>
      <w:sz w:val="28"/>
    </w:rPr>
  </w:style>
  <w:style w:type="character" w:styleId="Heading41" w:customStyle="1">
    <w:name w:val="Heading 41"/>
    <w:link w:val="Heading411"/>
    <w:qFormat/>
    <w:rPr>
      <w:rFonts w:ascii="XO Thames" w:hAnsi="XO Thames"/>
      <w:b/>
      <w:sz w:val="24"/>
    </w:rPr>
  </w:style>
  <w:style w:type="character" w:styleId="WW8Num14z01" w:customStyle="1">
    <w:name w:val="WW8Num14z01"/>
    <w:link w:val="WW8Num14z011"/>
    <w:qFormat/>
    <w:rPr>
      <w:rFonts w:ascii="Calibri" w:hAnsi="Calibri" w:asciiTheme="minorHAnsi" w:hAnsiTheme="minorHAnsi"/>
      <w:color w:val="000000"/>
      <w:spacing w:val="0"/>
      <w:sz w:val="22"/>
    </w:rPr>
  </w:style>
  <w:style w:type="character" w:styleId="BodyText31" w:customStyle="1">
    <w:name w:val="Body Text 31"/>
    <w:basedOn w:val="1"/>
    <w:link w:val="BodyText311"/>
    <w:qFormat/>
    <w:rPr>
      <w:rFonts w:ascii="Calibri" w:hAnsi="Calibri" w:asciiTheme="minorHAnsi" w:hAnsiTheme="minorHAnsi"/>
      <w:color w:val="000000"/>
      <w:spacing w:val="0"/>
      <w:sz w:val="16"/>
    </w:rPr>
  </w:style>
  <w:style w:type="character" w:styleId="81" w:customStyle="1">
    <w:name w:val="Заголовок 8 Знак1"/>
    <w:link w:val="811"/>
    <w:qFormat/>
    <w:rPr>
      <w:rFonts w:ascii="Times New Roman" w:hAnsi="Times New Roman"/>
      <w:b/>
      <w:color w:val="000000"/>
      <w:spacing w:val="0"/>
      <w:sz w:val="24"/>
    </w:rPr>
  </w:style>
  <w:style w:type="character" w:styleId="DefaultParagraphFont1" w:customStyle="1">
    <w:name w:val="Default Paragraph Font1"/>
    <w:link w:val="DefaultParagraphFont11"/>
    <w:qFormat/>
    <w:rPr>
      <w:rFonts w:ascii="Calibri" w:hAnsi="Calibri" w:asciiTheme="minorHAnsi" w:hAnsiTheme="minorHAnsi"/>
      <w:color w:val="000000"/>
      <w:spacing w:val="0"/>
      <w:sz w:val="22"/>
    </w:rPr>
  </w:style>
  <w:style w:type="character" w:styleId="WW8Num28z01" w:customStyle="1">
    <w:name w:val="WW8Num28z01"/>
    <w:link w:val="WW8Num28z011"/>
    <w:qFormat/>
    <w:rPr>
      <w:rFonts w:ascii="Calibri" w:hAnsi="Calibri" w:asciiTheme="minorHAnsi" w:hAnsiTheme="minorHAnsi"/>
      <w:color w:val="000000"/>
      <w:spacing w:val="0"/>
      <w:sz w:val="22"/>
    </w:rPr>
  </w:style>
  <w:style w:type="character" w:styleId="110" w:customStyle="1">
    <w:name w:val="Знак Знак1"/>
    <w:link w:val="1114"/>
    <w:qFormat/>
    <w:rPr>
      <w:rFonts w:ascii="Calibri" w:hAnsi="Calibri" w:asciiTheme="minorHAnsi" w:hAnsiTheme="minorHAnsi"/>
      <w:color w:val="000000"/>
      <w:spacing w:val="0"/>
      <w:sz w:val="28"/>
    </w:rPr>
  </w:style>
  <w:style w:type="character" w:styleId="Title1" w:customStyle="1">
    <w:name w:val="Title1"/>
    <w:link w:val="Title11"/>
    <w:qFormat/>
    <w:rPr>
      <w:rFonts w:ascii="Open Sans" w:hAnsi="Open Sans"/>
      <w:sz w:val="28"/>
    </w:rPr>
  </w:style>
  <w:style w:type="character" w:styleId="WW8Num34z01" w:customStyle="1">
    <w:name w:val="WW8Num34z01"/>
    <w:link w:val="WW8Num34z011"/>
    <w:qFormat/>
    <w:rPr>
      <w:rFonts w:ascii="Calibri" w:hAnsi="Calibri" w:asciiTheme="minorHAnsi" w:hAnsiTheme="minorHAnsi"/>
      <w:color w:val="000000"/>
      <w:spacing w:val="0"/>
      <w:sz w:val="22"/>
    </w:rPr>
  </w:style>
  <w:style w:type="character" w:styleId="211" w:customStyle="1">
    <w:name w:val="Основной текст 2 Знак1"/>
    <w:link w:val="2111"/>
    <w:qFormat/>
    <w:rPr>
      <w:rFonts w:ascii="Times New Roman" w:hAnsi="Times New Roman"/>
      <w:color w:val="000000"/>
      <w:spacing w:val="0"/>
      <w:sz w:val="28"/>
    </w:rPr>
  </w:style>
  <w:style w:type="character" w:styleId="Style13" w:customStyle="1">
    <w:name w:val="Подзаголовок Знак"/>
    <w:qFormat/>
    <w:rPr>
      <w:rFonts w:ascii="XO Thames" w:hAnsi="XO Thames"/>
      <w:i/>
      <w:color w:val="000000"/>
      <w:spacing w:val="0"/>
      <w:sz w:val="24"/>
    </w:rPr>
  </w:style>
  <w:style w:type="character" w:styleId="WW8Num28z11" w:customStyle="1">
    <w:name w:val="WW8Num28z11"/>
    <w:link w:val="WW8Num28z111"/>
    <w:qFormat/>
    <w:rPr>
      <w:rFonts w:ascii="Courier New" w:hAnsi="Courier New"/>
      <w:color w:val="000000"/>
      <w:spacing w:val="0"/>
      <w:sz w:val="22"/>
    </w:rPr>
  </w:style>
  <w:style w:type="character" w:styleId="Heading31" w:customStyle="1">
    <w:name w:val="Heading 31"/>
    <w:link w:val="Heading311"/>
    <w:qFormat/>
    <w:rPr>
      <w:rFonts w:ascii="XO Thames" w:hAnsi="XO Thames"/>
      <w:b/>
      <w:sz w:val="26"/>
    </w:rPr>
  </w:style>
  <w:style w:type="character" w:styleId="WW8Num26z01" w:customStyle="1">
    <w:name w:val="WW8Num26z01"/>
    <w:link w:val="WW8Num26z011"/>
    <w:qFormat/>
    <w:rPr>
      <w:rFonts w:ascii="Calibri" w:hAnsi="Calibri" w:asciiTheme="minorHAnsi" w:hAnsiTheme="minorHAnsi"/>
      <w:color w:val="000000"/>
      <w:spacing w:val="0"/>
      <w:sz w:val="22"/>
    </w:rPr>
  </w:style>
  <w:style w:type="character" w:styleId="112" w:customStyle="1">
    <w:name w:val="Нижний колонтитул Знак1"/>
    <w:link w:val="1115"/>
    <w:qFormat/>
    <w:rPr>
      <w:rFonts w:ascii="Times New Roman" w:hAnsi="Times New Roman"/>
      <w:color w:val="000000"/>
      <w:spacing w:val="0"/>
      <w:sz w:val="24"/>
    </w:rPr>
  </w:style>
  <w:style w:type="character" w:styleId="Style14" w:customStyle="1">
    <w:name w:val="Заголовок Знак"/>
    <w:basedOn w:val="1"/>
    <w:qFormat/>
    <w:rPr>
      <w:rFonts w:ascii="Open Sans" w:hAnsi="Open Sans"/>
      <w:color w:val="000000"/>
      <w:spacing w:val="0"/>
      <w:sz w:val="28"/>
    </w:rPr>
  </w:style>
  <w:style w:type="character" w:styleId="42" w:customStyle="1">
    <w:name w:val="Заголовок 4 Знак"/>
    <w:qFormat/>
    <w:rPr>
      <w:rFonts w:ascii="XO Thames" w:hAnsi="XO Thames"/>
      <w:b/>
      <w:color w:val="000000"/>
      <w:spacing w:val="0"/>
      <w:sz w:val="24"/>
    </w:rPr>
  </w:style>
  <w:style w:type="character" w:styleId="212" w:customStyle="1">
    <w:name w:val="Основной текст с отступом 2 Знак1"/>
    <w:link w:val="2112"/>
    <w:qFormat/>
    <w:rPr>
      <w:rFonts w:ascii="Times New Roman" w:hAnsi="Times New Roman"/>
      <w:color w:val="000000"/>
      <w:spacing w:val="0"/>
      <w:sz w:val="24"/>
    </w:rPr>
  </w:style>
  <w:style w:type="character" w:styleId="213" w:customStyle="1">
    <w:name w:val="Заголовок 2 Знак1"/>
    <w:link w:val="2113"/>
    <w:qFormat/>
    <w:rPr>
      <w:rFonts w:ascii="Times New Roman" w:hAnsi="Times New Roman"/>
      <w:color w:val="000000"/>
      <w:spacing w:val="0"/>
      <w:sz w:val="28"/>
    </w:rPr>
  </w:style>
  <w:style w:type="character" w:styleId="BodyText21" w:customStyle="1">
    <w:name w:val="Body Text 21"/>
    <w:basedOn w:val="1"/>
    <w:link w:val="BodyText211"/>
    <w:qFormat/>
    <w:rPr>
      <w:rFonts w:ascii="Calibri" w:hAnsi="Calibri" w:asciiTheme="minorHAnsi" w:hAnsiTheme="minorHAnsi"/>
      <w:color w:val="000000"/>
      <w:spacing w:val="0"/>
      <w:sz w:val="28"/>
    </w:rPr>
  </w:style>
  <w:style w:type="character" w:styleId="WW8Num11z01" w:customStyle="1">
    <w:name w:val="WW8Num11z01"/>
    <w:link w:val="WW8Num11z011"/>
    <w:qFormat/>
    <w:rPr>
      <w:rFonts w:ascii="Calibri" w:hAnsi="Calibri" w:asciiTheme="minorHAnsi" w:hAnsiTheme="minorHAnsi"/>
      <w:color w:val="000000"/>
      <w:spacing w:val="0"/>
      <w:sz w:val="22"/>
    </w:rPr>
  </w:style>
  <w:style w:type="character" w:styleId="24" w:customStyle="1">
    <w:name w:val="Заголовок 2 Знак"/>
    <w:qFormat/>
    <w:rPr>
      <w:rFonts w:ascii="XO Thames" w:hAnsi="XO Thames"/>
      <w:b/>
      <w:color w:val="000000"/>
      <w:spacing w:val="0"/>
      <w:sz w:val="28"/>
    </w:rPr>
  </w:style>
  <w:style w:type="character" w:styleId="ConsPlusNormal11" w:customStyle="1">
    <w:name w:val="ConsPlusNormal1"/>
    <w:link w:val="ConsPlusNormal112"/>
    <w:qFormat/>
    <w:rPr>
      <w:rFonts w:ascii="Calibri" w:hAnsi="Calibri" w:asciiTheme="minorHAnsi" w:hAnsiTheme="minorHAnsi"/>
      <w:color w:val="000000"/>
      <w:spacing w:val="0"/>
      <w:sz w:val="22"/>
    </w:rPr>
  </w:style>
  <w:style w:type="character" w:styleId="NormalWeb1" w:customStyle="1">
    <w:name w:val="Normal (Web)1"/>
    <w:basedOn w:val="1"/>
    <w:link w:val="NormalWeb11"/>
    <w:qFormat/>
    <w:rPr>
      <w:rFonts w:ascii="Calibri" w:hAnsi="Calibri" w:asciiTheme="minorHAnsi" w:hAnsiTheme="minorHAnsi"/>
      <w:color w:val="000000"/>
      <w:spacing w:val="0"/>
      <w:sz w:val="22"/>
    </w:rPr>
  </w:style>
  <w:style w:type="character" w:styleId="WW8Num36z01" w:customStyle="1">
    <w:name w:val="WW8Num36z01"/>
    <w:link w:val="WW8Num36z011"/>
    <w:qFormat/>
    <w:rPr>
      <w:rFonts w:ascii="Calibri" w:hAnsi="Calibri" w:asciiTheme="minorHAnsi" w:hAnsiTheme="minorHAnsi"/>
      <w:color w:val="000000"/>
      <w:spacing w:val="0"/>
      <w:sz w:val="22"/>
    </w:rPr>
  </w:style>
  <w:style w:type="character" w:styleId="113" w:customStyle="1">
    <w:name w:val="Текст примечания Знак1"/>
    <w:link w:val="1116"/>
    <w:qFormat/>
    <w:rPr>
      <w:rFonts w:ascii="Times New Roman" w:hAnsi="Times New Roman"/>
      <w:color w:val="000000"/>
      <w:spacing w:val="0"/>
      <w:sz w:val="20"/>
    </w:rPr>
  </w:style>
  <w:style w:type="character" w:styleId="Caption1" w:customStyle="1">
    <w:name w:val="Caption1"/>
    <w:link w:val="Caption11"/>
    <w:qFormat/>
    <w:rPr>
      <w:i/>
      <w:sz w:val="24"/>
    </w:rPr>
  </w:style>
  <w:style w:type="paragraph" w:styleId="Style15">
    <w:name w:val="Заголовок"/>
    <w:basedOn w:val="Normal"/>
    <w:next w:val="BodyText"/>
    <w:qFormat/>
    <w:pPr>
      <w:keepNext w:val="true"/>
      <w:spacing w:before="240" w:after="120"/>
    </w:pPr>
    <w:rPr>
      <w:rFonts w:ascii="Open Sans" w:hAnsi="Open Sans" w:eastAsia="Tahoma" w:cs="Droid Sans"/>
      <w:sz w:val="28"/>
      <w:szCs w:val="28"/>
    </w:rPr>
  </w:style>
  <w:style w:type="paragraph" w:styleId="BodyText">
    <w:name w:val="Body Text"/>
    <w:basedOn w:val="Normal"/>
    <w:link w:val="Style10"/>
    <w:pPr>
      <w:spacing w:lineRule="exact" w:line="360" w:before="0" w:after="0"/>
      <w:ind w:firstLine="709"/>
      <w:jc w:val="both"/>
    </w:pPr>
    <w:rPr>
      <w:sz w:val="28"/>
    </w:rPr>
  </w:style>
  <w:style w:type="paragraph" w:styleId="List">
    <w:name w:val="List"/>
    <w:basedOn w:val="BodyText"/>
    <w:link w:val="Style9"/>
    <w:pPr/>
    <w:rPr/>
  </w:style>
  <w:style w:type="paragraph" w:styleId="Caption">
    <w:name w:val="caption"/>
    <w:basedOn w:val="Normal"/>
    <w:link w:val="Style12"/>
    <w:qFormat/>
    <w:pPr>
      <w:spacing w:before="120" w:after="120"/>
    </w:pPr>
    <w:rPr>
      <w:i/>
      <w:sz w:val="24"/>
    </w:rPr>
  </w:style>
  <w:style w:type="paragraph" w:styleId="Style16">
    <w:name w:val="Указатель"/>
    <w:basedOn w:val="Normal"/>
    <w:qFormat/>
    <w:pPr>
      <w:suppressLineNumbers/>
    </w:pPr>
    <w:rPr>
      <w:rFonts w:cs="Droid Sans"/>
    </w:rPr>
  </w:style>
  <w:style w:type="paragraph" w:styleId="WW8Num17z011" w:customStyle="1">
    <w:name w:val="WW8Num17z011"/>
    <w:link w:val="WW8Num17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TOC2">
    <w:name w:val="toc 2"/>
    <w:next w:val="Normal"/>
    <w:link w:val="2"/>
    <w:uiPriority w:val="39"/>
    <w:pPr>
      <w:widowControl/>
      <w:suppressAutoHyphens w:val="true"/>
      <w:bidi w:val="0"/>
      <w:spacing w:before="0" w:after="0"/>
      <w:ind w:left="200"/>
      <w:jc w:val="left"/>
    </w:pPr>
    <w:rPr>
      <w:rFonts w:ascii="XO Thames" w:hAnsi="XO Thames" w:eastAsia="Times New Roman" w:cs="Times New Roman"/>
      <w:color w:val="000000"/>
      <w:kern w:val="0"/>
      <w:sz w:val="28"/>
      <w:szCs w:val="20"/>
      <w:lang w:val="ru-RU" w:eastAsia="ru-RU" w:bidi="ar-SA"/>
    </w:rPr>
  </w:style>
  <w:style w:type="paragraph" w:styleId="1111" w:customStyle="1">
    <w:name w:val="Основной текст Знак111"/>
    <w:basedOn w:val="DefaultParagraphFont11"/>
    <w:link w:val="11"/>
    <w:qFormat/>
    <w:pPr/>
    <w:rPr>
      <w:rFonts w:ascii="Calibri" w:hAnsi="Calibri"/>
    </w:rPr>
  </w:style>
  <w:style w:type="paragraph" w:styleId="Heading211" w:customStyle="1">
    <w:name w:val="Heading 211"/>
    <w:link w:val="Heading21"/>
    <w:qFormat/>
    <w:pPr>
      <w:widowControl/>
      <w:suppressAutoHyphens w:val="true"/>
      <w:bidi w:val="0"/>
      <w:spacing w:before="0" w:after="0"/>
      <w:jc w:val="left"/>
    </w:pPr>
    <w:rPr>
      <w:rFonts w:ascii="XO Thames" w:hAnsi="XO Thames" w:eastAsia="Times New Roman" w:cs="Times New Roman"/>
      <w:b/>
      <w:color w:val="000000"/>
      <w:kern w:val="0"/>
      <w:sz w:val="28"/>
      <w:szCs w:val="20"/>
      <w:lang w:val="ru-RU" w:eastAsia="ru-RU" w:bidi="ar-SA"/>
    </w:rPr>
  </w:style>
  <w:style w:type="paragraph" w:styleId="WW8Num32z011" w:customStyle="1">
    <w:name w:val="WW8Num32z011"/>
    <w:link w:val="WW8Num32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114" w:customStyle="1">
    <w:name w:val="Заголовок к тексту11"/>
    <w:basedOn w:val="Normal"/>
    <w:link w:val="12"/>
    <w:qFormat/>
    <w:pPr>
      <w:spacing w:lineRule="exact" w:line="240" w:before="0" w:after="480"/>
    </w:pPr>
    <w:rPr>
      <w:b/>
      <w:sz w:val="28"/>
    </w:rPr>
  </w:style>
  <w:style w:type="paragraph" w:styleId="TOC4">
    <w:name w:val="toc 4"/>
    <w:next w:val="Normal"/>
    <w:link w:val="4"/>
    <w:uiPriority w:val="39"/>
    <w:pPr>
      <w:widowControl/>
      <w:suppressAutoHyphens w:val="true"/>
      <w:bidi w:val="0"/>
      <w:spacing w:before="0" w:after="0"/>
      <w:ind w:left="600"/>
      <w:jc w:val="left"/>
    </w:pPr>
    <w:rPr>
      <w:rFonts w:ascii="XO Thames" w:hAnsi="XO Thames" w:eastAsia="Times New Roman" w:cs="Times New Roman"/>
      <w:color w:val="000000"/>
      <w:kern w:val="0"/>
      <w:sz w:val="28"/>
      <w:szCs w:val="20"/>
      <w:lang w:val="ru-RU" w:eastAsia="ru-RU" w:bidi="ar-SA"/>
    </w:rPr>
  </w:style>
  <w:style w:type="paragraph" w:styleId="WW8Num40z111" w:customStyle="1">
    <w:name w:val="WW8Num40z111"/>
    <w:link w:val="WW8Num40z11"/>
    <w:qFormat/>
    <w:pPr>
      <w:widowControl/>
      <w:suppressAutoHyphens w:val="true"/>
      <w:bidi w:val="0"/>
      <w:spacing w:before="0" w:after="0"/>
      <w:jc w:val="left"/>
    </w:pPr>
    <w:rPr>
      <w:rFonts w:ascii="Courier New" w:hAnsi="Courier New" w:eastAsia="Times New Roman" w:cs="Times New Roman"/>
      <w:color w:val="000000"/>
      <w:kern w:val="0"/>
      <w:sz w:val="22"/>
      <w:szCs w:val="20"/>
      <w:lang w:val="ru-RU" w:eastAsia="ru-RU" w:bidi="ar-SA"/>
    </w:rPr>
  </w:style>
  <w:style w:type="paragraph" w:styleId="Subtitle11" w:customStyle="1">
    <w:name w:val="Subtitle11"/>
    <w:link w:val="Subtitle1"/>
    <w:qFormat/>
    <w:pPr>
      <w:widowControl/>
      <w:suppressAutoHyphens w:val="true"/>
      <w:bidi w:val="0"/>
      <w:spacing w:before="0" w:after="0"/>
      <w:jc w:val="left"/>
    </w:pPr>
    <w:rPr>
      <w:rFonts w:ascii="XO Thames" w:hAnsi="XO Thames" w:eastAsia="Times New Roman" w:cs="Times New Roman"/>
      <w:i/>
      <w:color w:val="000000"/>
      <w:kern w:val="0"/>
      <w:sz w:val="24"/>
      <w:szCs w:val="20"/>
      <w:lang w:val="ru-RU" w:eastAsia="ru-RU" w:bidi="ar-SA"/>
    </w:rPr>
  </w:style>
  <w:style w:type="paragraph" w:styleId="TOC6">
    <w:name w:val="toc 6"/>
    <w:next w:val="Normal"/>
    <w:link w:val="6"/>
    <w:uiPriority w:val="39"/>
    <w:pPr>
      <w:widowControl/>
      <w:suppressAutoHyphens w:val="true"/>
      <w:bidi w:val="0"/>
      <w:spacing w:before="0" w:after="0"/>
      <w:ind w:left="1000"/>
      <w:jc w:val="left"/>
    </w:pPr>
    <w:rPr>
      <w:rFonts w:ascii="XO Thames" w:hAnsi="XO Thames" w:eastAsia="Times New Roman" w:cs="Times New Roman"/>
      <w:color w:val="000000"/>
      <w:kern w:val="0"/>
      <w:sz w:val="28"/>
      <w:szCs w:val="20"/>
      <w:lang w:val="ru-RU" w:eastAsia="ru-RU" w:bidi="ar-SA"/>
    </w:rPr>
  </w:style>
  <w:style w:type="paragraph" w:styleId="WW8Num24z111" w:customStyle="1">
    <w:name w:val="WW8Num24z111"/>
    <w:link w:val="WW8Num24z11"/>
    <w:qFormat/>
    <w:pPr>
      <w:widowControl/>
      <w:suppressAutoHyphens w:val="true"/>
      <w:bidi w:val="0"/>
      <w:spacing w:before="0" w:after="0"/>
      <w:jc w:val="left"/>
    </w:pPr>
    <w:rPr>
      <w:rFonts w:ascii="Courier New" w:hAnsi="Courier New" w:eastAsia="Times New Roman" w:cs="Times New Roman"/>
      <w:color w:val="000000"/>
      <w:kern w:val="0"/>
      <w:sz w:val="22"/>
      <w:szCs w:val="20"/>
      <w:lang w:val="ru-RU" w:eastAsia="ru-RU" w:bidi="ar-SA"/>
    </w:rPr>
  </w:style>
  <w:style w:type="paragraph" w:styleId="WW8Num17z111" w:customStyle="1">
    <w:name w:val="WW8Num17z111"/>
    <w:link w:val="WW8Num17z11"/>
    <w:qFormat/>
    <w:pPr>
      <w:widowControl/>
      <w:suppressAutoHyphens w:val="true"/>
      <w:bidi w:val="0"/>
      <w:spacing w:before="0" w:after="0"/>
      <w:jc w:val="left"/>
    </w:pPr>
    <w:rPr>
      <w:rFonts w:ascii="Courier New" w:hAnsi="Courier New" w:eastAsia="Times New Roman" w:cs="Times New Roman"/>
      <w:color w:val="000000"/>
      <w:kern w:val="0"/>
      <w:sz w:val="22"/>
      <w:szCs w:val="20"/>
      <w:lang w:val="ru-RU" w:eastAsia="ru-RU" w:bidi="ar-SA"/>
    </w:rPr>
  </w:style>
  <w:style w:type="paragraph" w:styleId="TOC7">
    <w:name w:val="toc 7"/>
    <w:next w:val="Normal"/>
    <w:link w:val="7"/>
    <w:uiPriority w:val="39"/>
    <w:pPr>
      <w:widowControl/>
      <w:suppressAutoHyphens w:val="true"/>
      <w:bidi w:val="0"/>
      <w:spacing w:before="0" w:after="0"/>
      <w:ind w:left="1200"/>
      <w:jc w:val="left"/>
    </w:pPr>
    <w:rPr>
      <w:rFonts w:ascii="XO Thames" w:hAnsi="XO Thames" w:eastAsia="Times New Roman" w:cs="Times New Roman"/>
      <w:color w:val="000000"/>
      <w:kern w:val="0"/>
      <w:sz w:val="28"/>
      <w:szCs w:val="20"/>
      <w:lang w:val="ru-RU" w:eastAsia="ru-RU" w:bidi="ar-SA"/>
    </w:rPr>
  </w:style>
  <w:style w:type="paragraph" w:styleId="ListParagraph11" w:customStyle="1">
    <w:name w:val="List Paragraph11"/>
    <w:basedOn w:val="Normal"/>
    <w:link w:val="ListParagraph1"/>
    <w:qFormat/>
    <w:pPr>
      <w:ind w:left="720"/>
    </w:pPr>
    <w:rPr>
      <w:sz w:val="20"/>
    </w:rPr>
  </w:style>
  <w:style w:type="paragraph" w:styleId="115" w:customStyle="1">
    <w:name w:val="Основной текст с отступом Знак11"/>
    <w:link w:val="13"/>
    <w:qFormat/>
    <w:pPr>
      <w:widowControl/>
      <w:suppressAutoHyphens w:val="true"/>
      <w:bidi w:val="0"/>
      <w:spacing w:before="0" w:after="0"/>
      <w:jc w:val="left"/>
    </w:pPr>
    <w:rPr>
      <w:rFonts w:ascii="Times New Roman" w:hAnsi="Times New Roman" w:eastAsia="Times New Roman" w:cs="Times New Roman"/>
      <w:color w:val="000000"/>
      <w:kern w:val="0"/>
      <w:sz w:val="28"/>
      <w:szCs w:val="20"/>
      <w:lang w:val="ru-RU" w:eastAsia="ru-RU" w:bidi="ar-SA"/>
    </w:rPr>
  </w:style>
  <w:style w:type="paragraph" w:styleId="3111" w:customStyle="1">
    <w:name w:val="Основной текст 3 Знак11"/>
    <w:link w:val="31"/>
    <w:qFormat/>
    <w:pPr>
      <w:widowControl/>
      <w:suppressAutoHyphens w:val="true"/>
      <w:bidi w:val="0"/>
      <w:spacing w:before="0" w:after="0"/>
      <w:jc w:val="left"/>
    </w:pPr>
    <w:rPr>
      <w:rFonts w:ascii="Times New Roman" w:hAnsi="Times New Roman" w:eastAsia="Times New Roman" w:cs="Times New Roman"/>
      <w:color w:val="000000"/>
      <w:kern w:val="0"/>
      <w:sz w:val="16"/>
      <w:szCs w:val="20"/>
      <w:lang w:val="ru-RU" w:eastAsia="ru-RU" w:bidi="ar-SA"/>
    </w:rPr>
  </w:style>
  <w:style w:type="paragraph" w:styleId="Internetlink1" w:customStyle="1">
    <w:name w:val="Internet link1"/>
    <w:basedOn w:val="DefaultParagraphFont11"/>
    <w:link w:val="Internetlink"/>
    <w:qFormat/>
    <w:pPr/>
    <w:rPr>
      <w:color w:val="0000FF"/>
      <w:u w:val="single"/>
    </w:rPr>
  </w:style>
  <w:style w:type="paragraph" w:styleId="WW8Num31z011" w:customStyle="1">
    <w:name w:val="WW8Num31z011"/>
    <w:link w:val="WW8Num31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WW8Num30z011" w:customStyle="1">
    <w:name w:val="WW8Num30z011"/>
    <w:link w:val="WW8Num30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Footnote11" w:customStyle="1">
    <w:name w:val="Footnote11"/>
    <w:link w:val="Footnote1"/>
    <w:qFormat/>
    <w:pPr>
      <w:widowControl/>
      <w:suppressAutoHyphens w:val="true"/>
      <w:bidi w:val="0"/>
      <w:spacing w:before="0" w:after="0"/>
      <w:ind w:firstLine="851"/>
      <w:jc w:val="both"/>
    </w:pPr>
    <w:rPr>
      <w:rFonts w:ascii="XO Thames" w:hAnsi="XO Thames" w:eastAsia="Times New Roman" w:cs="Times New Roman"/>
      <w:color w:val="000000"/>
      <w:kern w:val="0"/>
      <w:sz w:val="22"/>
      <w:szCs w:val="20"/>
      <w:lang w:val="ru-RU" w:eastAsia="ru-RU" w:bidi="ar-SA"/>
    </w:rPr>
  </w:style>
  <w:style w:type="paragraph" w:styleId="Endnote2" w:customStyle="1">
    <w:name w:val="Endnote2"/>
    <w:link w:val="Endnote"/>
    <w:qFormat/>
    <w:pPr>
      <w:widowControl/>
      <w:suppressAutoHyphens w:val="true"/>
      <w:bidi w:val="0"/>
      <w:spacing w:before="0" w:after="0"/>
      <w:ind w:firstLine="851"/>
      <w:jc w:val="both"/>
    </w:pPr>
    <w:rPr>
      <w:rFonts w:ascii="XO Thames" w:hAnsi="XO Thames" w:eastAsia="Times New Roman" w:cs="Times New Roman"/>
      <w:color w:val="000000"/>
      <w:kern w:val="0"/>
      <w:sz w:val="22"/>
      <w:szCs w:val="20"/>
      <w:lang w:val="ru-RU" w:eastAsia="ru-RU" w:bidi="ar-SA"/>
    </w:rPr>
  </w:style>
  <w:style w:type="paragraph" w:styleId="annotationtext11" w:customStyle="1">
    <w:name w:val="annotation text11"/>
    <w:basedOn w:val="Normal"/>
    <w:link w:val="annotationtext1"/>
    <w:qFormat/>
    <w:pPr/>
    <w:rPr>
      <w:sz w:val="20"/>
    </w:rPr>
  </w:style>
  <w:style w:type="paragraph" w:styleId="911" w:customStyle="1">
    <w:name w:val="Заголовок 9 Знак11"/>
    <w:link w:val="91"/>
    <w:qFormat/>
    <w:pPr>
      <w:widowControl/>
      <w:suppressAutoHyphens w:val="true"/>
      <w:bidi w:val="0"/>
      <w:spacing w:before="0" w:after="0"/>
      <w:jc w:val="left"/>
    </w:pPr>
    <w:rPr>
      <w:rFonts w:ascii="Times New Roman" w:hAnsi="Times New Roman" w:eastAsia="Times New Roman" w:cs="Times New Roman"/>
      <w:b/>
      <w:color w:val="000000"/>
      <w:kern w:val="0"/>
      <w:sz w:val="24"/>
      <w:szCs w:val="20"/>
      <w:lang w:val="ru-RU" w:eastAsia="ru-RU" w:bidi="ar-SA"/>
    </w:rPr>
  </w:style>
  <w:style w:type="paragraph" w:styleId="annotationreference11" w:customStyle="1">
    <w:name w:val="annotation reference11"/>
    <w:link w:val="annotationreference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16"/>
      <w:szCs w:val="20"/>
      <w:lang w:val="ru-RU" w:eastAsia="ru-RU" w:bidi="ar-SA"/>
    </w:rPr>
  </w:style>
  <w:style w:type="paragraph" w:styleId="WW8Num27z011" w:customStyle="1">
    <w:name w:val="WW8Num27z011"/>
    <w:link w:val="WW8Num27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WW8Num19z011" w:customStyle="1">
    <w:name w:val="WW8Num19z011"/>
    <w:link w:val="WW8Num19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annotationsubject11" w:customStyle="1">
    <w:name w:val="annotation subject11"/>
    <w:link w:val="annotationsubject1"/>
    <w:qFormat/>
    <w:pPr>
      <w:widowControl/>
      <w:suppressAutoHyphens w:val="true"/>
      <w:bidi w:val="0"/>
      <w:spacing w:before="0" w:after="0"/>
      <w:jc w:val="left"/>
    </w:pPr>
    <w:rPr>
      <w:rFonts w:ascii="Calibri" w:hAnsi="Calibri" w:eastAsia="Times New Roman" w:cs="Times New Roman" w:asciiTheme="minorHAnsi" w:hAnsiTheme="minorHAnsi"/>
      <w:b/>
      <w:color w:val="000000"/>
      <w:kern w:val="0"/>
      <w:sz w:val="20"/>
      <w:szCs w:val="20"/>
      <w:lang w:val="ru-RU" w:eastAsia="ru-RU" w:bidi="ar-SA"/>
    </w:rPr>
  </w:style>
  <w:style w:type="paragraph" w:styleId="Contents61" w:customStyle="1">
    <w:name w:val="Contents 61"/>
    <w:link w:val="Contents6"/>
    <w:qFormat/>
    <w:pPr>
      <w:widowControl/>
      <w:suppressAutoHyphens w:val="true"/>
      <w:bidi w:val="0"/>
      <w:spacing w:before="0" w:after="0"/>
      <w:jc w:val="left"/>
    </w:pPr>
    <w:rPr>
      <w:rFonts w:ascii="XO Thames" w:hAnsi="XO Thames" w:eastAsia="Times New Roman" w:cs="Times New Roman"/>
      <w:color w:val="000000"/>
      <w:kern w:val="0"/>
      <w:sz w:val="28"/>
      <w:szCs w:val="20"/>
      <w:lang w:val="ru-RU" w:eastAsia="ru-RU" w:bidi="ar-SA"/>
    </w:rPr>
  </w:style>
  <w:style w:type="paragraph" w:styleId="611" w:customStyle="1">
    <w:name w:val="Заголовок 6 Знак11"/>
    <w:link w:val="61"/>
    <w:qFormat/>
    <w:pPr>
      <w:widowControl/>
      <w:suppressAutoHyphens w:val="true"/>
      <w:bidi w:val="0"/>
      <w:spacing w:before="0" w:after="0"/>
      <w:jc w:val="left"/>
    </w:pPr>
    <w:rPr>
      <w:rFonts w:ascii="Times New Roman" w:hAnsi="Times New Roman" w:eastAsia="Times New Roman" w:cs="Times New Roman"/>
      <w:b/>
      <w:color w:val="000000"/>
      <w:kern w:val="0"/>
      <w:sz w:val="20"/>
      <w:szCs w:val="20"/>
      <w:lang w:val="ru-RU" w:eastAsia="ru-RU" w:bidi="ar-SA"/>
    </w:rPr>
  </w:style>
  <w:style w:type="paragraph" w:styleId="Contents41" w:customStyle="1">
    <w:name w:val="Contents 41"/>
    <w:link w:val="Contents4"/>
    <w:qFormat/>
    <w:pPr>
      <w:widowControl/>
      <w:suppressAutoHyphens w:val="true"/>
      <w:bidi w:val="0"/>
      <w:spacing w:before="0" w:after="0"/>
      <w:jc w:val="left"/>
    </w:pPr>
    <w:rPr>
      <w:rFonts w:ascii="XO Thames" w:hAnsi="XO Thames" w:eastAsia="Times New Roman" w:cs="Times New Roman"/>
      <w:color w:val="000000"/>
      <w:kern w:val="0"/>
      <w:sz w:val="28"/>
      <w:szCs w:val="20"/>
      <w:lang w:val="ru-RU" w:eastAsia="ru-RU" w:bidi="ar-SA"/>
    </w:rPr>
  </w:style>
  <w:style w:type="paragraph" w:styleId="511" w:customStyle="1">
    <w:name w:val="Заголовок 5 Знак11"/>
    <w:link w:val="51"/>
    <w:qFormat/>
    <w:pPr>
      <w:widowControl/>
      <w:suppressAutoHyphens w:val="true"/>
      <w:bidi w:val="0"/>
      <w:spacing w:before="0" w:after="0"/>
      <w:jc w:val="left"/>
    </w:pPr>
    <w:rPr>
      <w:rFonts w:ascii="Cambria" w:hAnsi="Cambria" w:eastAsia="Times New Roman" w:cs="Times New Roman"/>
      <w:color w:val="243F60"/>
      <w:kern w:val="0"/>
      <w:sz w:val="22"/>
      <w:szCs w:val="20"/>
      <w:lang w:val="ru-RU" w:eastAsia="ru-RU" w:bidi="ar-SA"/>
    </w:rPr>
  </w:style>
  <w:style w:type="paragraph" w:styleId="ConsPlusNonformat11" w:customStyle="1">
    <w:name w:val="ConsPlusNonformat11"/>
    <w:link w:val="ConsPlusNonformat1"/>
    <w:qFormat/>
    <w:pPr>
      <w:widowControl w:val="false"/>
      <w:suppressAutoHyphens w:val="true"/>
      <w:bidi w:val="0"/>
      <w:spacing w:before="0" w:after="0"/>
      <w:jc w:val="left"/>
    </w:pPr>
    <w:rPr>
      <w:rFonts w:ascii="Courier New" w:hAnsi="Courier New" w:eastAsia="Times New Roman" w:cs="Times New Roman"/>
      <w:color w:val="000000"/>
      <w:kern w:val="0"/>
      <w:sz w:val="20"/>
      <w:szCs w:val="20"/>
      <w:lang w:val="ru-RU" w:eastAsia="ru-RU" w:bidi="ar-SA"/>
    </w:rPr>
  </w:style>
  <w:style w:type="paragraph" w:styleId="Contents31" w:customStyle="1">
    <w:name w:val="Contents 31"/>
    <w:link w:val="Contents3"/>
    <w:qFormat/>
    <w:pPr>
      <w:widowControl/>
      <w:suppressAutoHyphens w:val="true"/>
      <w:bidi w:val="0"/>
      <w:spacing w:before="0" w:after="0"/>
      <w:jc w:val="left"/>
    </w:pPr>
    <w:rPr>
      <w:rFonts w:ascii="XO Thames" w:hAnsi="XO Thames" w:eastAsia="Times New Roman" w:cs="Times New Roman"/>
      <w:color w:val="000000"/>
      <w:kern w:val="0"/>
      <w:sz w:val="28"/>
      <w:szCs w:val="20"/>
      <w:lang w:val="ru-RU" w:eastAsia="ru-RU" w:bidi="ar-SA"/>
    </w:rPr>
  </w:style>
  <w:style w:type="paragraph" w:styleId="WW8Num37z011" w:customStyle="1">
    <w:name w:val="WW8Num37z011"/>
    <w:link w:val="WW8Num37z01"/>
    <w:qFormat/>
    <w:pPr>
      <w:widowControl/>
      <w:suppressAutoHyphens w:val="true"/>
      <w:bidi w:val="0"/>
      <w:spacing w:before="0" w:after="0"/>
      <w:jc w:val="left"/>
    </w:pPr>
    <w:rPr>
      <w:rFonts w:ascii="Times New Roman" w:hAnsi="Times New Roman" w:eastAsia="Times New Roman" w:cs="Times New Roman"/>
      <w:color w:val="000000"/>
      <w:kern w:val="0"/>
      <w:sz w:val="22"/>
      <w:szCs w:val="20"/>
      <w:lang w:val="ru-RU" w:eastAsia="ru-RU" w:bidi="ar-SA"/>
    </w:rPr>
  </w:style>
  <w:style w:type="paragraph" w:styleId="WW8Num39z111" w:customStyle="1">
    <w:name w:val="WW8Num39z111"/>
    <w:link w:val="WW8Num39z11"/>
    <w:qFormat/>
    <w:pPr>
      <w:widowControl/>
      <w:suppressAutoHyphens w:val="true"/>
      <w:bidi w:val="0"/>
      <w:spacing w:before="0" w:after="0"/>
      <w:jc w:val="left"/>
    </w:pPr>
    <w:rPr>
      <w:rFonts w:ascii="Courier New" w:hAnsi="Courier New" w:eastAsia="Times New Roman" w:cs="Times New Roman"/>
      <w:color w:val="000000"/>
      <w:kern w:val="0"/>
      <w:sz w:val="22"/>
      <w:szCs w:val="20"/>
      <w:lang w:val="ru-RU" w:eastAsia="ru-RU" w:bidi="ar-SA"/>
    </w:rPr>
  </w:style>
  <w:style w:type="paragraph" w:styleId="List11" w:customStyle="1">
    <w:name w:val="List11"/>
    <w:basedOn w:val="Textbody11"/>
    <w:link w:val="List1"/>
    <w:qFormat/>
    <w:pPr/>
    <w:rPr/>
  </w:style>
  <w:style w:type="paragraph" w:styleId="BodyTextIndent211" w:customStyle="1">
    <w:name w:val="Body Text Indent 211"/>
    <w:basedOn w:val="Normal"/>
    <w:link w:val="BodyTextIndent21"/>
    <w:qFormat/>
    <w:pPr>
      <w:spacing w:lineRule="auto" w:line="480" w:before="0" w:after="120"/>
      <w:ind w:left="283"/>
    </w:pPr>
    <w:rPr/>
  </w:style>
  <w:style w:type="paragraph" w:styleId="WW8Num38z011" w:customStyle="1">
    <w:name w:val="WW8Num38z011"/>
    <w:link w:val="WW8Num38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WW8Num18z011" w:customStyle="1">
    <w:name w:val="WW8Num18z011"/>
    <w:link w:val="WW8Num18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Contents11" w:customStyle="1">
    <w:name w:val="Contents 11"/>
    <w:link w:val="Contents1"/>
    <w:qFormat/>
    <w:pPr>
      <w:widowControl/>
      <w:suppressAutoHyphens w:val="true"/>
      <w:bidi w:val="0"/>
      <w:spacing w:before="0" w:after="0"/>
      <w:jc w:val="left"/>
    </w:pPr>
    <w:rPr>
      <w:rFonts w:ascii="XO Thames" w:hAnsi="XO Thames" w:eastAsia="Times New Roman" w:cs="Times New Roman"/>
      <w:b/>
      <w:color w:val="000000"/>
      <w:kern w:val="0"/>
      <w:sz w:val="28"/>
      <w:szCs w:val="20"/>
      <w:lang w:val="ru-RU" w:eastAsia="ru-RU" w:bidi="ar-SA"/>
    </w:rPr>
  </w:style>
  <w:style w:type="paragraph" w:styleId="Heading511" w:customStyle="1">
    <w:name w:val="Heading 511"/>
    <w:link w:val="Heading51"/>
    <w:qFormat/>
    <w:pPr>
      <w:widowControl/>
      <w:suppressAutoHyphens w:val="true"/>
      <w:bidi w:val="0"/>
      <w:spacing w:before="0" w:after="0"/>
      <w:jc w:val="left"/>
    </w:pPr>
    <w:rPr>
      <w:rFonts w:ascii="XO Thames" w:hAnsi="XO Thames" w:eastAsia="Times New Roman" w:cs="Times New Roman"/>
      <w:b/>
      <w:color w:val="000000"/>
      <w:kern w:val="0"/>
      <w:sz w:val="22"/>
      <w:szCs w:val="20"/>
      <w:lang w:val="ru-RU" w:eastAsia="ru-RU" w:bidi="ar-SA"/>
    </w:rPr>
  </w:style>
  <w:style w:type="paragraph" w:styleId="WW8Num40z011" w:customStyle="1">
    <w:name w:val="WW8Num40z011"/>
    <w:link w:val="WW8Num40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indexheading11" w:customStyle="1">
    <w:name w:val="index heading11"/>
    <w:basedOn w:val="Normal"/>
    <w:link w:val="indexheading1"/>
    <w:qFormat/>
    <w:pPr/>
    <w:rPr/>
  </w:style>
  <w:style w:type="paragraph" w:styleId="WW8Num33z011" w:customStyle="1">
    <w:name w:val="WW8Num33z011"/>
    <w:link w:val="WW8Num33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WW8Num24z011" w:customStyle="1">
    <w:name w:val="WW8Num24z011"/>
    <w:link w:val="WW8Num24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WW8Num31z111" w:customStyle="1">
    <w:name w:val="WW8Num31z111"/>
    <w:link w:val="WW8Num31z11"/>
    <w:qFormat/>
    <w:pPr>
      <w:widowControl/>
      <w:suppressAutoHyphens w:val="true"/>
      <w:bidi w:val="0"/>
      <w:spacing w:before="0" w:after="0"/>
      <w:jc w:val="left"/>
    </w:pPr>
    <w:rPr>
      <w:rFonts w:ascii="Courier New" w:hAnsi="Courier New" w:eastAsia="Times New Roman" w:cs="Times New Roman"/>
      <w:color w:val="000000"/>
      <w:kern w:val="0"/>
      <w:sz w:val="22"/>
      <w:szCs w:val="20"/>
      <w:lang w:val="ru-RU" w:eastAsia="ru-RU" w:bidi="ar-SA"/>
    </w:rPr>
  </w:style>
  <w:style w:type="paragraph" w:styleId="WW8Num21z111" w:customStyle="1">
    <w:name w:val="WW8Num21z111"/>
    <w:link w:val="WW8Num21z11"/>
    <w:qFormat/>
    <w:pPr>
      <w:widowControl/>
      <w:suppressAutoHyphens w:val="true"/>
      <w:bidi w:val="0"/>
      <w:spacing w:before="0" w:after="0"/>
      <w:jc w:val="left"/>
    </w:pPr>
    <w:rPr>
      <w:rFonts w:ascii="Courier New" w:hAnsi="Courier New" w:eastAsia="Times New Roman" w:cs="Times New Roman"/>
      <w:color w:val="000000"/>
      <w:kern w:val="0"/>
      <w:sz w:val="22"/>
      <w:szCs w:val="20"/>
      <w:lang w:val="ru-RU" w:eastAsia="ru-RU" w:bidi="ar-SA"/>
    </w:rPr>
  </w:style>
  <w:style w:type="paragraph" w:styleId="TOC3">
    <w:name w:val="toc 3"/>
    <w:next w:val="Normal"/>
    <w:link w:val="32"/>
    <w:uiPriority w:val="39"/>
    <w:pPr>
      <w:widowControl/>
      <w:suppressAutoHyphens w:val="true"/>
      <w:bidi w:val="0"/>
      <w:spacing w:before="0" w:after="0"/>
      <w:ind w:left="400"/>
      <w:jc w:val="left"/>
    </w:pPr>
    <w:rPr>
      <w:rFonts w:ascii="XO Thames" w:hAnsi="XO Thames" w:eastAsia="Times New Roman" w:cs="Times New Roman"/>
      <w:color w:val="000000"/>
      <w:kern w:val="0"/>
      <w:sz w:val="28"/>
      <w:szCs w:val="20"/>
      <w:lang w:val="ru-RU" w:eastAsia="ru-RU" w:bidi="ar-SA"/>
    </w:rPr>
  </w:style>
  <w:style w:type="paragraph" w:styleId="116" w:customStyle="1">
    <w:name w:val="Колонтитул1"/>
    <w:link w:val="Style11"/>
    <w:qFormat/>
    <w:pPr>
      <w:widowControl/>
      <w:suppressAutoHyphens w:val="true"/>
      <w:bidi w:val="0"/>
      <w:spacing w:before="0" w:after="0"/>
      <w:jc w:val="both"/>
    </w:pPr>
    <w:rPr>
      <w:rFonts w:ascii="XO Thames" w:hAnsi="XO Thames" w:eastAsia="Times New Roman" w:cs="Times New Roman"/>
      <w:color w:val="000000"/>
      <w:kern w:val="0"/>
      <w:sz w:val="28"/>
      <w:szCs w:val="20"/>
      <w:lang w:val="ru-RU" w:eastAsia="ru-RU" w:bidi="ar-SA"/>
    </w:rPr>
  </w:style>
  <w:style w:type="paragraph" w:styleId="caption1111" w:customStyle="1">
    <w:name w:val="caption1111"/>
    <w:basedOn w:val="Normal"/>
    <w:link w:val="caption111"/>
    <w:qFormat/>
    <w:pPr>
      <w:spacing w:before="120" w:after="120"/>
    </w:pPr>
    <w:rPr>
      <w:i/>
      <w:sz w:val="24"/>
    </w:rPr>
  </w:style>
  <w:style w:type="paragraph" w:styleId="3112" w:customStyle="1">
    <w:name w:val="Заголовок 3 Знак11"/>
    <w:link w:val="311"/>
    <w:qFormat/>
    <w:pPr>
      <w:widowControl/>
      <w:suppressAutoHyphens w:val="true"/>
      <w:bidi w:val="0"/>
      <w:spacing w:before="0" w:after="0"/>
      <w:jc w:val="left"/>
    </w:pPr>
    <w:rPr>
      <w:rFonts w:ascii="Times New Roman" w:hAnsi="Times New Roman" w:eastAsia="Times New Roman" w:cs="Times New Roman"/>
      <w:b/>
      <w:color w:val="000000"/>
      <w:kern w:val="0"/>
      <w:sz w:val="32"/>
      <w:szCs w:val="20"/>
      <w:lang w:val="ru-RU" w:eastAsia="ru-RU" w:bidi="ar-SA"/>
    </w:rPr>
  </w:style>
  <w:style w:type="paragraph" w:styleId="117" w:customStyle="1">
    <w:name w:val="Указатель11"/>
    <w:basedOn w:val="Normal"/>
    <w:link w:val="14"/>
    <w:qFormat/>
    <w:pPr/>
    <w:rPr/>
  </w:style>
  <w:style w:type="paragraph" w:styleId="Contents21" w:customStyle="1">
    <w:name w:val="Contents 21"/>
    <w:link w:val="Contents2"/>
    <w:qFormat/>
    <w:pPr>
      <w:widowControl/>
      <w:suppressAutoHyphens w:val="true"/>
      <w:bidi w:val="0"/>
      <w:spacing w:before="0" w:after="0"/>
      <w:jc w:val="left"/>
    </w:pPr>
    <w:rPr>
      <w:rFonts w:ascii="XO Thames" w:hAnsi="XO Thames" w:eastAsia="Times New Roman" w:cs="Times New Roman"/>
      <w:color w:val="000000"/>
      <w:kern w:val="0"/>
      <w:sz w:val="28"/>
      <w:szCs w:val="20"/>
      <w:lang w:val="ru-RU" w:eastAsia="ru-RU" w:bidi="ar-SA"/>
    </w:rPr>
  </w:style>
  <w:style w:type="paragraph" w:styleId="Contents91" w:customStyle="1">
    <w:name w:val="Contents 91"/>
    <w:link w:val="Contents9"/>
    <w:qFormat/>
    <w:pPr>
      <w:widowControl/>
      <w:suppressAutoHyphens w:val="true"/>
      <w:bidi w:val="0"/>
      <w:spacing w:before="0" w:after="0"/>
      <w:jc w:val="left"/>
    </w:pPr>
    <w:rPr>
      <w:rFonts w:ascii="XO Thames" w:hAnsi="XO Thames" w:eastAsia="Times New Roman" w:cs="Times New Roman"/>
      <w:color w:val="000000"/>
      <w:kern w:val="0"/>
      <w:sz w:val="28"/>
      <w:szCs w:val="20"/>
      <w:lang w:val="ru-RU" w:eastAsia="ru-RU" w:bidi="ar-SA"/>
    </w:rPr>
  </w:style>
  <w:style w:type="paragraph" w:styleId="BodyTextIndent311" w:customStyle="1">
    <w:name w:val="Body Text Indent 311"/>
    <w:basedOn w:val="Normal"/>
    <w:link w:val="BodyTextIndent31"/>
    <w:qFormat/>
    <w:pPr>
      <w:spacing w:lineRule="auto" w:line="360"/>
      <w:ind w:firstLine="720"/>
      <w:jc w:val="both"/>
    </w:pPr>
    <w:rPr>
      <w:sz w:val="28"/>
    </w:rPr>
  </w:style>
  <w:style w:type="paragraph" w:styleId="WW8Num22z011" w:customStyle="1">
    <w:name w:val="WW8Num22z011"/>
    <w:link w:val="WW8Num22z01"/>
    <w:qFormat/>
    <w:pPr>
      <w:widowControl/>
      <w:suppressAutoHyphens w:val="true"/>
      <w:bidi w:val="0"/>
      <w:spacing w:before="0" w:after="0"/>
      <w:jc w:val="left"/>
    </w:pPr>
    <w:rPr>
      <w:rFonts w:ascii="Times New Roman" w:hAnsi="Times New Roman" w:eastAsia="Times New Roman" w:cs="Times New Roman"/>
      <w:color w:val="000000"/>
      <w:kern w:val="0"/>
      <w:sz w:val="22"/>
      <w:szCs w:val="20"/>
      <w:lang w:val="ru-RU" w:eastAsia="ru-RU" w:bidi="ar-SA"/>
    </w:rPr>
  </w:style>
  <w:style w:type="paragraph" w:styleId="Contents71" w:customStyle="1">
    <w:name w:val="Contents 71"/>
    <w:link w:val="Contents7"/>
    <w:qFormat/>
    <w:pPr>
      <w:widowControl/>
      <w:suppressAutoHyphens w:val="true"/>
      <w:bidi w:val="0"/>
      <w:spacing w:before="0" w:after="0"/>
      <w:jc w:val="left"/>
    </w:pPr>
    <w:rPr>
      <w:rFonts w:ascii="XO Thames" w:hAnsi="XO Thames" w:eastAsia="Times New Roman" w:cs="Times New Roman"/>
      <w:color w:val="000000"/>
      <w:kern w:val="0"/>
      <w:sz w:val="28"/>
      <w:szCs w:val="20"/>
      <w:lang w:val="ru-RU" w:eastAsia="ru-RU" w:bidi="ar-SA"/>
    </w:rPr>
  </w:style>
  <w:style w:type="paragraph" w:styleId="Textbody11" w:customStyle="1">
    <w:name w:val="Text body11"/>
    <w:link w:val="Textbody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8"/>
      <w:szCs w:val="20"/>
      <w:lang w:val="ru-RU" w:eastAsia="ru-RU" w:bidi="ar-SA"/>
    </w:rPr>
  </w:style>
  <w:style w:type="paragraph" w:styleId="WW8Num12z011" w:customStyle="1">
    <w:name w:val="WW8Num12z011"/>
    <w:link w:val="WW8Num12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WW8Num14z111" w:customStyle="1">
    <w:name w:val="WW8Num14z111"/>
    <w:link w:val="WW8Num14z11"/>
    <w:qFormat/>
    <w:pPr>
      <w:widowControl/>
      <w:suppressAutoHyphens w:val="true"/>
      <w:bidi w:val="0"/>
      <w:spacing w:before="0" w:after="0"/>
      <w:jc w:val="left"/>
    </w:pPr>
    <w:rPr>
      <w:rFonts w:ascii="Courier New" w:hAnsi="Courier New" w:eastAsia="Times New Roman" w:cs="Times New Roman"/>
      <w:color w:val="000000"/>
      <w:kern w:val="0"/>
      <w:sz w:val="22"/>
      <w:szCs w:val="20"/>
      <w:lang w:val="ru-RU" w:eastAsia="ru-RU" w:bidi="ar-SA"/>
    </w:rPr>
  </w:style>
  <w:style w:type="paragraph" w:styleId="WW8Num23z011" w:customStyle="1">
    <w:name w:val="WW8Num23z011"/>
    <w:link w:val="WW8Num23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List2">
    <w:name w:val="List 2"/>
    <w:link w:val="2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0"/>
      <w:szCs w:val="20"/>
      <w:lang w:val="ru-RU" w:eastAsia="ru-RU" w:bidi="ar-SA"/>
    </w:rPr>
  </w:style>
  <w:style w:type="paragraph" w:styleId="Contents81" w:customStyle="1">
    <w:name w:val="Contents 81"/>
    <w:link w:val="Contents8"/>
    <w:qFormat/>
    <w:pPr>
      <w:widowControl/>
      <w:suppressAutoHyphens w:val="true"/>
      <w:bidi w:val="0"/>
      <w:spacing w:before="0" w:after="0"/>
      <w:jc w:val="left"/>
    </w:pPr>
    <w:rPr>
      <w:rFonts w:ascii="XO Thames" w:hAnsi="XO Thames" w:eastAsia="Times New Roman" w:cs="Times New Roman"/>
      <w:color w:val="000000"/>
      <w:kern w:val="0"/>
      <w:sz w:val="28"/>
      <w:szCs w:val="20"/>
      <w:lang w:val="ru-RU" w:eastAsia="ru-RU" w:bidi="ar-SA"/>
    </w:rPr>
  </w:style>
  <w:style w:type="paragraph" w:styleId="118" w:customStyle="1">
    <w:name w:val="Гиперссылка1"/>
    <w:basedOn w:val="DefaultParagraphFont11"/>
    <w:qFormat/>
    <w:pPr/>
    <w:rPr>
      <w:color w:val="0000FF"/>
      <w:u w:val="single"/>
    </w:rPr>
  </w:style>
  <w:style w:type="paragraph" w:styleId="Footnote2" w:customStyle="1">
    <w:name w:val="Footnote2"/>
    <w:link w:val="Footnote"/>
    <w:qFormat/>
    <w:pPr>
      <w:widowControl/>
      <w:suppressAutoHyphens w:val="true"/>
      <w:bidi w:val="0"/>
      <w:spacing w:before="0" w:after="0"/>
      <w:ind w:firstLine="851"/>
      <w:jc w:val="both"/>
    </w:pPr>
    <w:rPr>
      <w:rFonts w:ascii="XO Thames" w:hAnsi="XO Thames" w:eastAsia="Times New Roman" w:cs="Times New Roman"/>
      <w:color w:val="000000"/>
      <w:kern w:val="0"/>
      <w:sz w:val="22"/>
      <w:szCs w:val="20"/>
      <w:lang w:val="ru-RU" w:eastAsia="ru-RU" w:bidi="ar-SA"/>
    </w:rPr>
  </w:style>
  <w:style w:type="paragraph" w:styleId="119" w:customStyle="1">
    <w:name w:val="Верхний колонтитул Знак11"/>
    <w:link w:val="16"/>
    <w:qFormat/>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TOC1">
    <w:name w:val="toc 1"/>
    <w:next w:val="Normal"/>
    <w:link w:val="17"/>
    <w:uiPriority w:val="39"/>
    <w:pPr>
      <w:widowControl/>
      <w:suppressAutoHyphens w:val="true"/>
      <w:bidi w:val="0"/>
      <w:spacing w:before="0" w:after="0"/>
      <w:jc w:val="left"/>
    </w:pPr>
    <w:rPr>
      <w:rFonts w:ascii="XO Thames" w:hAnsi="XO Thames" w:eastAsia="Times New Roman" w:cs="Times New Roman"/>
      <w:b/>
      <w:color w:val="000000"/>
      <w:kern w:val="0"/>
      <w:sz w:val="28"/>
      <w:szCs w:val="20"/>
      <w:lang w:val="ru-RU" w:eastAsia="ru-RU" w:bidi="ar-SA"/>
    </w:rPr>
  </w:style>
  <w:style w:type="paragraph" w:styleId="Heading111" w:customStyle="1">
    <w:name w:val="Heading 111"/>
    <w:link w:val="Heading11"/>
    <w:qFormat/>
    <w:pPr>
      <w:widowControl/>
      <w:suppressAutoHyphens w:val="true"/>
      <w:bidi w:val="0"/>
      <w:spacing w:before="0" w:after="0"/>
      <w:jc w:val="left"/>
    </w:pPr>
    <w:rPr>
      <w:rFonts w:ascii="XO Thames" w:hAnsi="XO Thames" w:eastAsia="Times New Roman" w:cs="Times New Roman"/>
      <w:b/>
      <w:color w:val="000000"/>
      <w:kern w:val="0"/>
      <w:sz w:val="32"/>
      <w:szCs w:val="20"/>
      <w:lang w:val="ru-RU" w:eastAsia="ru-RU" w:bidi="ar-SA"/>
    </w:rPr>
  </w:style>
  <w:style w:type="paragraph" w:styleId="HeaderandFooter1" w:customStyle="1">
    <w:name w:val="Header and Footer1"/>
    <w:link w:val="HeaderandFooter"/>
    <w:qFormat/>
    <w:pPr>
      <w:widowControl/>
      <w:suppressAutoHyphens w:val="true"/>
      <w:bidi w:val="0"/>
      <w:spacing w:before="0" w:after="0"/>
      <w:jc w:val="left"/>
    </w:pPr>
    <w:rPr>
      <w:rFonts w:ascii="XO Thames" w:hAnsi="XO Thames" w:eastAsia="Times New Roman" w:cs="Times New Roman"/>
      <w:color w:val="000000"/>
      <w:kern w:val="0"/>
      <w:sz w:val="28"/>
      <w:szCs w:val="20"/>
      <w:lang w:val="ru-RU" w:eastAsia="ru-RU" w:bidi="ar-SA"/>
    </w:rPr>
  </w:style>
  <w:style w:type="paragraph" w:styleId="Endnote11" w:customStyle="1">
    <w:name w:val="Endnote11"/>
    <w:link w:val="Endnote1"/>
    <w:qFormat/>
    <w:pPr>
      <w:widowControl/>
      <w:suppressAutoHyphens w:val="true"/>
      <w:bidi w:val="0"/>
      <w:spacing w:before="0" w:after="0"/>
      <w:ind w:firstLine="851"/>
      <w:jc w:val="both"/>
    </w:pPr>
    <w:rPr>
      <w:rFonts w:ascii="XO Thames" w:hAnsi="XO Thames" w:eastAsia="Times New Roman" w:cs="Times New Roman"/>
      <w:color w:val="000000"/>
      <w:kern w:val="0"/>
      <w:sz w:val="22"/>
      <w:szCs w:val="20"/>
      <w:lang w:val="ru-RU" w:eastAsia="ru-RU" w:bidi="ar-SA"/>
    </w:rPr>
  </w:style>
  <w:style w:type="paragraph" w:styleId="WW8Num35z011" w:customStyle="1">
    <w:name w:val="WW8Num35z011"/>
    <w:link w:val="WW8Num35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ListBullet2">
    <w:name w:val="List Bullet 2"/>
    <w:basedOn w:val="Normal"/>
    <w:link w:val="22"/>
    <w:pPr>
      <w:ind w:hanging="360" w:left="643"/>
    </w:pPr>
    <w:rPr>
      <w:sz w:val="20"/>
    </w:rPr>
  </w:style>
  <w:style w:type="paragraph" w:styleId="1110" w:customStyle="1">
    <w:name w:val="Тема примечания Знак11"/>
    <w:link w:val="18"/>
    <w:qFormat/>
    <w:pPr>
      <w:widowControl/>
      <w:suppressAutoHyphens w:val="true"/>
      <w:bidi w:val="0"/>
      <w:spacing w:before="0" w:after="0"/>
      <w:jc w:val="left"/>
    </w:pPr>
    <w:rPr>
      <w:rFonts w:ascii="Times New Roman" w:hAnsi="Times New Roman" w:eastAsia="Times New Roman" w:cs="Times New Roman"/>
      <w:b/>
      <w:color w:val="000000"/>
      <w:kern w:val="0"/>
      <w:sz w:val="20"/>
      <w:szCs w:val="20"/>
      <w:lang w:val="ru-RU" w:eastAsia="ru-RU" w:bidi="ar-SA"/>
    </w:rPr>
  </w:style>
  <w:style w:type="paragraph" w:styleId="411" w:customStyle="1">
    <w:name w:val="Заголовок 4 Знак11"/>
    <w:link w:val="41"/>
    <w:qFormat/>
    <w:pPr>
      <w:widowControl/>
      <w:suppressAutoHyphens w:val="true"/>
      <w:bidi w:val="0"/>
      <w:spacing w:before="0" w:after="0"/>
      <w:jc w:val="left"/>
    </w:pPr>
    <w:rPr>
      <w:rFonts w:ascii="Times New Roman" w:hAnsi="Times New Roman" w:eastAsia="Times New Roman" w:cs="Times New Roman"/>
      <w:b/>
      <w:color w:val="000000"/>
      <w:kern w:val="0"/>
      <w:sz w:val="28"/>
      <w:szCs w:val="20"/>
      <w:lang w:val="ru-RU" w:eastAsia="ru-RU" w:bidi="ar-SA"/>
    </w:rPr>
  </w:style>
  <w:style w:type="paragraph" w:styleId="TOC9">
    <w:name w:val="toc 9"/>
    <w:next w:val="Normal"/>
    <w:link w:val="9"/>
    <w:uiPriority w:val="39"/>
    <w:pPr>
      <w:widowControl/>
      <w:suppressAutoHyphens w:val="true"/>
      <w:bidi w:val="0"/>
      <w:spacing w:before="0" w:after="0"/>
      <w:ind w:left="1600"/>
      <w:jc w:val="left"/>
    </w:pPr>
    <w:rPr>
      <w:rFonts w:ascii="XO Thames" w:hAnsi="XO Thames" w:eastAsia="Times New Roman" w:cs="Times New Roman"/>
      <w:color w:val="000000"/>
      <w:kern w:val="0"/>
      <w:sz w:val="28"/>
      <w:szCs w:val="20"/>
      <w:lang w:val="ru-RU" w:eastAsia="ru-RU" w:bidi="ar-SA"/>
    </w:rPr>
  </w:style>
  <w:style w:type="paragraph" w:styleId="ConsPlusCell11" w:customStyle="1">
    <w:name w:val="ConsPlusCell11"/>
    <w:link w:val="ConsPlusCell1"/>
    <w:qFormat/>
    <w:pPr>
      <w:widowControl/>
      <w:suppressAutoHyphens w:val="true"/>
      <w:bidi w:val="0"/>
      <w:spacing w:before="0" w:after="0"/>
      <w:jc w:val="left"/>
    </w:pPr>
    <w:rPr>
      <w:rFonts w:ascii="Arial" w:hAnsi="Arial" w:eastAsia="Times New Roman" w:cs="Times New Roman"/>
      <w:color w:val="000000"/>
      <w:kern w:val="0"/>
      <w:sz w:val="20"/>
      <w:szCs w:val="20"/>
      <w:lang w:val="ru-RU" w:eastAsia="ru-RU" w:bidi="ar-SA"/>
    </w:rPr>
  </w:style>
  <w:style w:type="paragraph" w:styleId="WW8Num13z111" w:customStyle="1">
    <w:name w:val="WW8Num13z111"/>
    <w:link w:val="WW8Num13z11"/>
    <w:qFormat/>
    <w:pPr>
      <w:widowControl/>
      <w:suppressAutoHyphens w:val="true"/>
      <w:bidi w:val="0"/>
      <w:spacing w:before="0" w:after="0"/>
      <w:jc w:val="left"/>
    </w:pPr>
    <w:rPr>
      <w:rFonts w:ascii="Courier New" w:hAnsi="Courier New" w:eastAsia="Times New Roman" w:cs="Times New Roman"/>
      <w:color w:val="000000"/>
      <w:kern w:val="0"/>
      <w:sz w:val="22"/>
      <w:szCs w:val="20"/>
      <w:lang w:val="ru-RU" w:eastAsia="ru-RU" w:bidi="ar-SA"/>
    </w:rPr>
  </w:style>
  <w:style w:type="paragraph" w:styleId="3113" w:customStyle="1">
    <w:name w:val="Основной текст с отступом 3 Знак11"/>
    <w:link w:val="312"/>
    <w:qFormat/>
    <w:pPr>
      <w:widowControl/>
      <w:suppressAutoHyphens w:val="true"/>
      <w:bidi w:val="0"/>
      <w:spacing w:before="0" w:after="0"/>
      <w:jc w:val="left"/>
    </w:pPr>
    <w:rPr>
      <w:rFonts w:ascii="Times New Roman" w:hAnsi="Times New Roman" w:eastAsia="Times New Roman" w:cs="Times New Roman"/>
      <w:color w:val="000000"/>
      <w:kern w:val="0"/>
      <w:sz w:val="28"/>
      <w:szCs w:val="20"/>
      <w:lang w:val="ru-RU" w:eastAsia="ru-RU" w:bidi="ar-SA"/>
    </w:rPr>
  </w:style>
  <w:style w:type="paragraph" w:styleId="214" w:customStyle="1">
    <w:name w:val="Основной текст Знак21"/>
    <w:link w:val="23"/>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8"/>
      <w:szCs w:val="20"/>
      <w:lang w:val="ru-RU" w:eastAsia="ru-RU" w:bidi="ar-SA"/>
    </w:rPr>
  </w:style>
  <w:style w:type="paragraph" w:styleId="WW8Num15z011" w:customStyle="1">
    <w:name w:val="WW8Num15z011"/>
    <w:link w:val="WW8Num15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WW8Num29z011" w:customStyle="1">
    <w:name w:val="WW8Num29z011"/>
    <w:link w:val="WW8Num29z01"/>
    <w:qFormat/>
    <w:pPr>
      <w:widowControl/>
      <w:suppressAutoHyphens w:val="true"/>
      <w:bidi w:val="0"/>
      <w:spacing w:before="0" w:after="0"/>
      <w:jc w:val="left"/>
    </w:pPr>
    <w:rPr>
      <w:rFonts w:ascii="Times New Roman" w:hAnsi="Times New Roman" w:eastAsia="Times New Roman" w:cs="Times New Roman"/>
      <w:color w:val="000000"/>
      <w:kern w:val="0"/>
      <w:sz w:val="22"/>
      <w:szCs w:val="20"/>
      <w:lang w:val="ru-RU" w:eastAsia="ru-RU" w:bidi="ar-SA"/>
    </w:rPr>
  </w:style>
  <w:style w:type="paragraph" w:styleId="TOC8">
    <w:name w:val="toc 8"/>
    <w:next w:val="Normal"/>
    <w:link w:val="8"/>
    <w:uiPriority w:val="39"/>
    <w:pPr>
      <w:widowControl/>
      <w:suppressAutoHyphens w:val="true"/>
      <w:bidi w:val="0"/>
      <w:spacing w:before="0" w:after="0"/>
      <w:ind w:left="1400"/>
      <w:jc w:val="left"/>
    </w:pPr>
    <w:rPr>
      <w:rFonts w:ascii="XO Thames" w:hAnsi="XO Thames" w:eastAsia="Times New Roman" w:cs="Times New Roman"/>
      <w:color w:val="000000"/>
      <w:kern w:val="0"/>
      <w:sz w:val="28"/>
      <w:szCs w:val="20"/>
      <w:lang w:val="ru-RU" w:eastAsia="ru-RU" w:bidi="ar-SA"/>
    </w:rPr>
  </w:style>
  <w:style w:type="paragraph" w:styleId="BalloonText11" w:customStyle="1">
    <w:name w:val="Balloon Text11"/>
    <w:basedOn w:val="Normal"/>
    <w:link w:val="BalloonText1"/>
    <w:qFormat/>
    <w:pPr/>
    <w:rPr>
      <w:rFonts w:ascii="Tahoma" w:hAnsi="Tahoma"/>
      <w:sz w:val="16"/>
    </w:rPr>
  </w:style>
  <w:style w:type="paragraph" w:styleId="Textbody21" w:customStyle="1">
    <w:name w:val="Text body21"/>
    <w:basedOn w:val="Normal"/>
    <w:link w:val="Textbody2"/>
    <w:qFormat/>
    <w:pPr>
      <w:widowControl w:val="false"/>
      <w:spacing w:lineRule="auto" w:line="240" w:before="0" w:after="120"/>
    </w:pPr>
    <w:rPr>
      <w:rFonts w:ascii="Times New Roman" w:hAnsi="Times New Roman"/>
      <w:sz w:val="24"/>
    </w:rPr>
  </w:style>
  <w:style w:type="paragraph" w:styleId="ConsPlusTitle11" w:customStyle="1">
    <w:name w:val="ConsPlusTitle11"/>
    <w:link w:val="ConsPlusTitle1"/>
    <w:qFormat/>
    <w:pPr>
      <w:widowControl w:val="false"/>
      <w:suppressAutoHyphens w:val="true"/>
      <w:bidi w:val="0"/>
      <w:spacing w:before="0" w:after="0"/>
      <w:jc w:val="left"/>
    </w:pPr>
    <w:rPr>
      <w:rFonts w:ascii="Arial" w:hAnsi="Arial" w:eastAsia="Times New Roman" w:cs="Times New Roman"/>
      <w:b/>
      <w:color w:val="000000"/>
      <w:kern w:val="0"/>
      <w:sz w:val="20"/>
      <w:szCs w:val="20"/>
      <w:lang w:val="ru-RU" w:eastAsia="ru-RU" w:bidi="ar-SA"/>
    </w:rPr>
  </w:style>
  <w:style w:type="paragraph" w:styleId="711" w:customStyle="1">
    <w:name w:val="Заголовок 7 Знак11"/>
    <w:link w:val="71"/>
    <w:qFormat/>
    <w:pPr>
      <w:widowControl/>
      <w:suppressAutoHyphens w:val="true"/>
      <w:bidi w:val="0"/>
      <w:spacing w:before="0" w:after="0"/>
      <w:jc w:val="left"/>
    </w:pPr>
    <w:rPr>
      <w:rFonts w:ascii="Times New Roman" w:hAnsi="Times New Roman" w:eastAsia="Times New Roman" w:cs="Times New Roman"/>
      <w:b/>
      <w:color w:val="000000"/>
      <w:kern w:val="0"/>
      <w:sz w:val="24"/>
      <w:szCs w:val="20"/>
      <w:lang w:val="ru-RU" w:eastAsia="ru-RU" w:bidi="ar-SA"/>
    </w:rPr>
  </w:style>
  <w:style w:type="paragraph" w:styleId="TOC5">
    <w:name w:val="toc 5"/>
    <w:next w:val="Normal"/>
    <w:link w:val="52"/>
    <w:uiPriority w:val="39"/>
    <w:pPr>
      <w:widowControl/>
      <w:suppressAutoHyphens w:val="true"/>
      <w:bidi w:val="0"/>
      <w:spacing w:before="0" w:after="0"/>
      <w:ind w:left="800"/>
      <w:jc w:val="left"/>
    </w:pPr>
    <w:rPr>
      <w:rFonts w:ascii="XO Thames" w:hAnsi="XO Thames" w:eastAsia="Times New Roman" w:cs="Times New Roman"/>
      <w:color w:val="000000"/>
      <w:kern w:val="0"/>
      <w:sz w:val="28"/>
      <w:szCs w:val="20"/>
      <w:lang w:val="ru-RU" w:eastAsia="ru-RU" w:bidi="ar-SA"/>
    </w:rPr>
  </w:style>
  <w:style w:type="paragraph" w:styleId="caption131" w:customStyle="1">
    <w:name w:val="caption131"/>
    <w:basedOn w:val="Normal"/>
    <w:link w:val="caption13"/>
    <w:qFormat/>
    <w:pPr>
      <w:spacing w:before="120" w:after="120"/>
    </w:pPr>
    <w:rPr>
      <w:i/>
      <w:sz w:val="24"/>
    </w:rPr>
  </w:style>
  <w:style w:type="paragraph" w:styleId="WW8Num26z111" w:customStyle="1">
    <w:name w:val="WW8Num26z111"/>
    <w:link w:val="WW8Num26z11"/>
    <w:qFormat/>
    <w:pPr>
      <w:widowControl/>
      <w:suppressAutoHyphens w:val="true"/>
      <w:bidi w:val="0"/>
      <w:spacing w:before="0" w:after="0"/>
      <w:jc w:val="left"/>
    </w:pPr>
    <w:rPr>
      <w:rFonts w:ascii="Courier New" w:hAnsi="Courier New" w:eastAsia="Times New Roman" w:cs="Times New Roman"/>
      <w:color w:val="000000"/>
      <w:kern w:val="0"/>
      <w:sz w:val="22"/>
      <w:szCs w:val="20"/>
      <w:lang w:val="ru-RU" w:eastAsia="ru-RU" w:bidi="ar-SA"/>
    </w:rPr>
  </w:style>
  <w:style w:type="paragraph" w:styleId="Contents51" w:customStyle="1">
    <w:name w:val="Contents 51"/>
    <w:link w:val="Contents5"/>
    <w:qFormat/>
    <w:pPr>
      <w:widowControl/>
      <w:suppressAutoHyphens w:val="true"/>
      <w:bidi w:val="0"/>
      <w:spacing w:before="0" w:after="0"/>
      <w:jc w:val="left"/>
    </w:pPr>
    <w:rPr>
      <w:rFonts w:ascii="XO Thames" w:hAnsi="XO Thames" w:eastAsia="Times New Roman" w:cs="Times New Roman"/>
      <w:color w:val="000000"/>
      <w:kern w:val="0"/>
      <w:sz w:val="28"/>
      <w:szCs w:val="20"/>
      <w:lang w:val="ru-RU" w:eastAsia="ru-RU" w:bidi="ar-SA"/>
    </w:rPr>
  </w:style>
  <w:style w:type="paragraph" w:styleId="WW8Num25z011" w:customStyle="1">
    <w:name w:val="WW8Num25z011"/>
    <w:link w:val="WW8Num25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WW8Num20z011" w:customStyle="1">
    <w:name w:val="WW8Num20z011"/>
    <w:link w:val="WW8Num20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1112" w:customStyle="1">
    <w:name w:val="Заголовок11"/>
    <w:basedOn w:val="Normal"/>
    <w:next w:val="BodyText"/>
    <w:link w:val="19"/>
    <w:qFormat/>
    <w:pPr>
      <w:keepNext w:val="true"/>
      <w:spacing w:before="240" w:after="120"/>
    </w:pPr>
    <w:rPr>
      <w:rFonts w:ascii="Open Sans" w:hAnsi="Open Sans"/>
      <w:sz w:val="28"/>
    </w:rPr>
  </w:style>
  <w:style w:type="paragraph" w:styleId="WW8Num13z011" w:customStyle="1">
    <w:name w:val="WW8Num13z011"/>
    <w:link w:val="WW8Num13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WW8Num22z111" w:customStyle="1">
    <w:name w:val="WW8Num22z111"/>
    <w:link w:val="WW8Num22z1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WW8Num20z111" w:customStyle="1">
    <w:name w:val="WW8Num20z111"/>
    <w:link w:val="WW8Num20z11"/>
    <w:qFormat/>
    <w:pPr>
      <w:widowControl/>
      <w:suppressAutoHyphens w:val="true"/>
      <w:bidi w:val="0"/>
      <w:spacing w:before="0" w:after="0"/>
      <w:jc w:val="left"/>
    </w:pPr>
    <w:rPr>
      <w:rFonts w:ascii="Courier New" w:hAnsi="Courier New" w:eastAsia="Times New Roman" w:cs="Times New Roman"/>
      <w:color w:val="000000"/>
      <w:kern w:val="0"/>
      <w:sz w:val="22"/>
      <w:szCs w:val="20"/>
      <w:lang w:val="ru-RU" w:eastAsia="ru-RU" w:bidi="ar-SA"/>
    </w:rPr>
  </w:style>
  <w:style w:type="paragraph" w:styleId="WW8Num16z011" w:customStyle="1">
    <w:name w:val="WW8Num16z011"/>
    <w:link w:val="WW8Num16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ConsPlusNormal111" w:customStyle="1">
    <w:name w:val="ConsPlusNormal Знак11"/>
    <w:link w:val="ConsPlusNormal1"/>
    <w:qFormat/>
    <w:pPr>
      <w:widowControl/>
      <w:suppressAutoHyphens w:val="true"/>
      <w:bidi w:val="0"/>
      <w:spacing w:before="0" w:after="0"/>
      <w:jc w:val="left"/>
    </w:pPr>
    <w:rPr>
      <w:rFonts w:ascii="Arial" w:hAnsi="Arial" w:eastAsia="Times New Roman" w:cs="Times New Roman"/>
      <w:color w:val="000000"/>
      <w:kern w:val="0"/>
      <w:sz w:val="20"/>
      <w:szCs w:val="20"/>
      <w:lang w:val="ru-RU" w:eastAsia="ru-RU" w:bidi="ar-SA"/>
    </w:rPr>
  </w:style>
  <w:style w:type="paragraph" w:styleId="1113" w:customStyle="1">
    <w:name w:val="Заголовок 1 Знак11"/>
    <w:link w:val="111"/>
    <w:qFormat/>
    <w:pPr>
      <w:widowControl/>
      <w:suppressAutoHyphens w:val="true"/>
      <w:bidi w:val="0"/>
      <w:spacing w:before="0" w:after="0"/>
      <w:jc w:val="left"/>
    </w:pPr>
    <w:rPr>
      <w:rFonts w:ascii="Times New Roman" w:hAnsi="Times New Roman" w:eastAsia="Times New Roman" w:cs="Times New Roman"/>
      <w:color w:val="000000"/>
      <w:kern w:val="0"/>
      <w:sz w:val="28"/>
      <w:szCs w:val="20"/>
      <w:lang w:val="ru-RU" w:eastAsia="ru-RU" w:bidi="ar-SA"/>
    </w:rPr>
  </w:style>
  <w:style w:type="paragraph" w:styleId="Heading411" w:customStyle="1">
    <w:name w:val="Heading 411"/>
    <w:link w:val="Heading41"/>
    <w:qFormat/>
    <w:pPr>
      <w:widowControl/>
      <w:suppressAutoHyphens w:val="true"/>
      <w:bidi w:val="0"/>
      <w:spacing w:before="0" w:after="0"/>
      <w:jc w:val="left"/>
    </w:pPr>
    <w:rPr>
      <w:rFonts w:ascii="XO Thames" w:hAnsi="XO Thames" w:eastAsia="Times New Roman" w:cs="Times New Roman"/>
      <w:b/>
      <w:color w:val="000000"/>
      <w:kern w:val="0"/>
      <w:sz w:val="24"/>
      <w:szCs w:val="20"/>
      <w:lang w:val="ru-RU" w:eastAsia="ru-RU" w:bidi="ar-SA"/>
    </w:rPr>
  </w:style>
  <w:style w:type="paragraph" w:styleId="WW8Num14z011" w:customStyle="1">
    <w:name w:val="WW8Num14z011"/>
    <w:link w:val="WW8Num14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BodyText311" w:customStyle="1">
    <w:name w:val="Body Text 311"/>
    <w:basedOn w:val="Normal"/>
    <w:link w:val="BodyText31"/>
    <w:qFormat/>
    <w:pPr>
      <w:spacing w:before="0" w:after="120"/>
    </w:pPr>
    <w:rPr>
      <w:sz w:val="16"/>
    </w:rPr>
  </w:style>
  <w:style w:type="paragraph" w:styleId="811" w:customStyle="1">
    <w:name w:val="Заголовок 8 Знак11"/>
    <w:link w:val="81"/>
    <w:qFormat/>
    <w:pPr>
      <w:widowControl/>
      <w:suppressAutoHyphens w:val="true"/>
      <w:bidi w:val="0"/>
      <w:spacing w:before="0" w:after="0"/>
      <w:jc w:val="left"/>
    </w:pPr>
    <w:rPr>
      <w:rFonts w:ascii="Times New Roman" w:hAnsi="Times New Roman" w:eastAsia="Times New Roman" w:cs="Times New Roman"/>
      <w:b/>
      <w:color w:val="000000"/>
      <w:kern w:val="0"/>
      <w:sz w:val="24"/>
      <w:szCs w:val="20"/>
      <w:lang w:val="ru-RU" w:eastAsia="ru-RU" w:bidi="ar-SA"/>
    </w:rPr>
  </w:style>
  <w:style w:type="paragraph" w:styleId="DefaultParagraphFont11" w:customStyle="1">
    <w:name w:val="Default Paragraph Font11"/>
    <w:link w:val="DefaultParagraphFont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WW8Num28z011" w:customStyle="1">
    <w:name w:val="WW8Num28z011"/>
    <w:link w:val="WW8Num28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1114" w:customStyle="1">
    <w:name w:val="Знак Знак11"/>
    <w:link w:val="110"/>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8"/>
      <w:szCs w:val="20"/>
      <w:lang w:val="ru-RU" w:eastAsia="ru-RU" w:bidi="ar-SA"/>
    </w:rPr>
  </w:style>
  <w:style w:type="paragraph" w:styleId="Title11" w:customStyle="1">
    <w:name w:val="Title11"/>
    <w:link w:val="Title1"/>
    <w:qFormat/>
    <w:pPr>
      <w:widowControl/>
      <w:suppressAutoHyphens w:val="true"/>
      <w:bidi w:val="0"/>
      <w:spacing w:before="0" w:after="0"/>
      <w:jc w:val="left"/>
    </w:pPr>
    <w:rPr>
      <w:rFonts w:ascii="Open Sans" w:hAnsi="Open Sans" w:eastAsia="Times New Roman" w:cs="Times New Roman"/>
      <w:color w:val="000000"/>
      <w:kern w:val="0"/>
      <w:sz w:val="28"/>
      <w:szCs w:val="20"/>
      <w:lang w:val="ru-RU" w:eastAsia="ru-RU" w:bidi="ar-SA"/>
    </w:rPr>
  </w:style>
  <w:style w:type="paragraph" w:styleId="WW8Num34z011" w:customStyle="1">
    <w:name w:val="WW8Num34z011"/>
    <w:link w:val="WW8Num34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2111" w:customStyle="1">
    <w:name w:val="Основной текст 2 Знак11"/>
    <w:link w:val="211"/>
    <w:qFormat/>
    <w:pPr>
      <w:widowControl/>
      <w:suppressAutoHyphens w:val="true"/>
      <w:bidi w:val="0"/>
      <w:spacing w:before="0" w:after="0"/>
      <w:jc w:val="left"/>
    </w:pPr>
    <w:rPr>
      <w:rFonts w:ascii="Times New Roman" w:hAnsi="Times New Roman" w:eastAsia="Times New Roman" w:cs="Times New Roman"/>
      <w:color w:val="000000"/>
      <w:kern w:val="0"/>
      <w:sz w:val="28"/>
      <w:szCs w:val="20"/>
      <w:lang w:val="ru-RU" w:eastAsia="ru-RU" w:bidi="ar-SA"/>
    </w:rPr>
  </w:style>
  <w:style w:type="paragraph" w:styleId="Subtitle">
    <w:name w:val="Subtitle"/>
    <w:next w:val="Normal"/>
    <w:link w:val="Style13"/>
    <w:uiPriority w:val="11"/>
    <w:qFormat/>
    <w:pPr>
      <w:widowControl/>
      <w:suppressAutoHyphens w:val="true"/>
      <w:bidi w:val="0"/>
      <w:spacing w:before="0" w:after="0"/>
      <w:jc w:val="both"/>
    </w:pPr>
    <w:rPr>
      <w:rFonts w:ascii="XO Thames" w:hAnsi="XO Thames" w:eastAsia="Times New Roman" w:cs="Times New Roman"/>
      <w:i/>
      <w:color w:val="000000"/>
      <w:kern w:val="0"/>
      <w:sz w:val="24"/>
      <w:szCs w:val="20"/>
      <w:lang w:val="ru-RU" w:eastAsia="ru-RU" w:bidi="ar-SA"/>
    </w:rPr>
  </w:style>
  <w:style w:type="paragraph" w:styleId="WW8Num28z111" w:customStyle="1">
    <w:name w:val="WW8Num28z111"/>
    <w:link w:val="WW8Num28z11"/>
    <w:qFormat/>
    <w:pPr>
      <w:widowControl/>
      <w:suppressAutoHyphens w:val="true"/>
      <w:bidi w:val="0"/>
      <w:spacing w:before="0" w:after="0"/>
      <w:jc w:val="left"/>
    </w:pPr>
    <w:rPr>
      <w:rFonts w:ascii="Courier New" w:hAnsi="Courier New" w:eastAsia="Times New Roman" w:cs="Times New Roman"/>
      <w:color w:val="000000"/>
      <w:kern w:val="0"/>
      <w:sz w:val="22"/>
      <w:szCs w:val="20"/>
      <w:lang w:val="ru-RU" w:eastAsia="ru-RU" w:bidi="ar-SA"/>
    </w:rPr>
  </w:style>
  <w:style w:type="paragraph" w:styleId="Heading311" w:customStyle="1">
    <w:name w:val="Heading 311"/>
    <w:link w:val="Heading31"/>
    <w:qFormat/>
    <w:pPr>
      <w:widowControl/>
      <w:suppressAutoHyphens w:val="true"/>
      <w:bidi w:val="0"/>
      <w:spacing w:before="0" w:after="0"/>
      <w:jc w:val="left"/>
    </w:pPr>
    <w:rPr>
      <w:rFonts w:ascii="XO Thames" w:hAnsi="XO Thames" w:eastAsia="Times New Roman" w:cs="Times New Roman"/>
      <w:b/>
      <w:color w:val="000000"/>
      <w:kern w:val="0"/>
      <w:sz w:val="26"/>
      <w:szCs w:val="20"/>
      <w:lang w:val="ru-RU" w:eastAsia="ru-RU" w:bidi="ar-SA"/>
    </w:rPr>
  </w:style>
  <w:style w:type="paragraph" w:styleId="WW8Num26z011" w:customStyle="1">
    <w:name w:val="WW8Num26z011"/>
    <w:link w:val="WW8Num26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1115" w:customStyle="1">
    <w:name w:val="Нижний колонтитул Знак11"/>
    <w:link w:val="112"/>
    <w:qFormat/>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Title">
    <w:name w:val="Title"/>
    <w:basedOn w:val="Normal"/>
    <w:next w:val="BodyText"/>
    <w:link w:val="Style14"/>
    <w:uiPriority w:val="10"/>
    <w:qFormat/>
    <w:pPr>
      <w:keepNext w:val="true"/>
      <w:spacing w:before="240" w:after="120"/>
    </w:pPr>
    <w:rPr>
      <w:rFonts w:ascii="Open Sans" w:hAnsi="Open Sans"/>
      <w:sz w:val="28"/>
    </w:rPr>
  </w:style>
  <w:style w:type="paragraph" w:styleId="2112" w:customStyle="1">
    <w:name w:val="Основной текст с отступом 2 Знак11"/>
    <w:link w:val="212"/>
    <w:qFormat/>
    <w:pPr>
      <w:widowControl/>
      <w:suppressAutoHyphens w:val="true"/>
      <w:bidi w:val="0"/>
      <w:spacing w:before="0" w:after="0"/>
      <w:jc w:val="left"/>
    </w:pPr>
    <w:rPr>
      <w:rFonts w:ascii="Times New Roman" w:hAnsi="Times New Roman" w:eastAsia="Times New Roman" w:cs="Times New Roman"/>
      <w:color w:val="000000"/>
      <w:kern w:val="0"/>
      <w:sz w:val="24"/>
      <w:szCs w:val="20"/>
      <w:lang w:val="ru-RU" w:eastAsia="ru-RU" w:bidi="ar-SA"/>
    </w:rPr>
  </w:style>
  <w:style w:type="paragraph" w:styleId="2113" w:customStyle="1">
    <w:name w:val="Заголовок 2 Знак11"/>
    <w:link w:val="213"/>
    <w:qFormat/>
    <w:pPr>
      <w:widowControl/>
      <w:suppressAutoHyphens w:val="true"/>
      <w:bidi w:val="0"/>
      <w:spacing w:before="0" w:after="0"/>
      <w:jc w:val="left"/>
    </w:pPr>
    <w:rPr>
      <w:rFonts w:ascii="Times New Roman" w:hAnsi="Times New Roman" w:eastAsia="Times New Roman" w:cs="Times New Roman"/>
      <w:color w:val="000000"/>
      <w:kern w:val="0"/>
      <w:sz w:val="28"/>
      <w:szCs w:val="20"/>
      <w:lang w:val="ru-RU" w:eastAsia="ru-RU" w:bidi="ar-SA"/>
    </w:rPr>
  </w:style>
  <w:style w:type="paragraph" w:styleId="BodyText211" w:customStyle="1">
    <w:name w:val="Body Text 211"/>
    <w:basedOn w:val="Normal"/>
    <w:link w:val="BodyText21"/>
    <w:qFormat/>
    <w:pPr>
      <w:spacing w:lineRule="auto" w:line="360"/>
    </w:pPr>
    <w:rPr>
      <w:sz w:val="28"/>
    </w:rPr>
  </w:style>
  <w:style w:type="paragraph" w:styleId="WW8Num11z011" w:customStyle="1">
    <w:name w:val="WW8Num11z011"/>
    <w:link w:val="WW8Num11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ConsPlusNormal112" w:customStyle="1">
    <w:name w:val="ConsPlusNormal11"/>
    <w:link w:val="ConsPlusNormal11"/>
    <w:qFormat/>
    <w:pPr>
      <w:widowControl w:val="false"/>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NormalWeb11" w:customStyle="1">
    <w:name w:val="Normal (Web)11"/>
    <w:basedOn w:val="Normal"/>
    <w:link w:val="NormalWeb1"/>
    <w:qFormat/>
    <w:pPr>
      <w:spacing w:before="100" w:after="100"/>
    </w:pPr>
    <w:rPr/>
  </w:style>
  <w:style w:type="paragraph" w:styleId="WW8Num36z011" w:customStyle="1">
    <w:name w:val="WW8Num36z011"/>
    <w:link w:val="WW8Num36z01"/>
    <w:qFormat/>
    <w:pPr>
      <w:widowControl/>
      <w:suppressAutoHyphens w:val="true"/>
      <w:bidi w:val="0"/>
      <w:spacing w:before="0" w:after="0"/>
      <w:jc w:val="left"/>
    </w:pPr>
    <w:rPr>
      <w:rFonts w:ascii="Calibri" w:hAnsi="Calibri" w:eastAsia="Times New Roman" w:cs="Times New Roman" w:asciiTheme="minorHAnsi" w:hAnsiTheme="minorHAnsi"/>
      <w:color w:val="000000"/>
      <w:kern w:val="0"/>
      <w:sz w:val="22"/>
      <w:szCs w:val="20"/>
      <w:lang w:val="ru-RU" w:eastAsia="ru-RU" w:bidi="ar-SA"/>
    </w:rPr>
  </w:style>
  <w:style w:type="paragraph" w:styleId="1116" w:customStyle="1">
    <w:name w:val="Текст примечания Знак11"/>
    <w:link w:val="113"/>
    <w:qFormat/>
    <w:pPr>
      <w:widowControl/>
      <w:suppressAutoHyphens w:val="true"/>
      <w:bidi w:val="0"/>
      <w:spacing w:before="0" w:after="0"/>
      <w:jc w:val="left"/>
    </w:pPr>
    <w:rPr>
      <w:rFonts w:ascii="Times New Roman" w:hAnsi="Times New Roman" w:eastAsia="Times New Roman" w:cs="Times New Roman"/>
      <w:color w:val="000000"/>
      <w:kern w:val="0"/>
      <w:sz w:val="20"/>
      <w:szCs w:val="20"/>
      <w:lang w:val="ru-RU" w:eastAsia="ru-RU" w:bidi="ar-SA"/>
    </w:rPr>
  </w:style>
  <w:style w:type="paragraph" w:styleId="Caption11" w:customStyle="1">
    <w:name w:val="Caption11"/>
    <w:link w:val="Caption1"/>
    <w:qFormat/>
    <w:pPr>
      <w:widowControl/>
      <w:suppressAutoHyphens w:val="true"/>
      <w:bidi w:val="0"/>
      <w:spacing w:before="0" w:after="0"/>
      <w:jc w:val="left"/>
    </w:pPr>
    <w:rPr>
      <w:rFonts w:ascii="Calibri" w:hAnsi="Calibri" w:eastAsia="Times New Roman" w:cs="Times New Roman" w:asciiTheme="minorHAnsi" w:hAnsiTheme="minorHAnsi"/>
      <w:i/>
      <w:color w:val="000000"/>
      <w:kern w:val="0"/>
      <w:sz w:val="24"/>
      <w:szCs w:val="20"/>
      <w:lang w:val="ru-RU" w:eastAsia="ru-RU" w:bidi="ar-SA"/>
    </w:rPr>
  </w:style>
  <w:style w:type="numbering" w:styleId="Style1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30</TotalTime>
  <Application>LibreOffice/24.8.4.1$Linux_X86_64 LibreOffice_project/480$Build-1</Application>
  <AppVersion>15.0000</AppVersion>
  <Pages>10</Pages>
  <Words>2641</Words>
  <Characters>18186</Characters>
  <CharactersWithSpaces>20644</CharactersWithSpaces>
  <Paragraphs>266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2025-03-19T11:13:00Z</dcterms:created>
  <dc:creator/>
  <dc:description/>
  <dc:language>ru-RU</dc:language>
  <cp:lastModifiedBy/>
  <dcterms:modified xsi:type="dcterms:W3CDTF">2025-04-02T15:38:32Z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