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both"/>
        <w:rPr>
          <w:b/>
          <w:sz w:val="28"/>
          <w:szCs w:val="28"/>
        </w:rPr>
      </w:pPr>
      <w:r>
        <w:rPr>
          <w:lang w:eastAsia="ru-RU"/>
        </w:rPr>
        <w:t xml:space="preserve"> </w:t>
      </w:r>
      <w:r>
        <w:rPr>
          <w:rFonts w:eastAsia="Times New Roman" w:ascii="Times New Roman" w:hAnsi="Times New Roman"/>
          <w:sz w:val="24"/>
          <w:szCs w:val="24"/>
          <w:lang w:eastAsia="ru-RU"/>
        </w:rPr>
        <w:t xml:space="preserve">                                   </w:t>
      </w:r>
      <w:r>
        <w:rPr/>
        <w:drawing>
          <wp:inline distT="0" distB="0" distL="0" distR="0">
            <wp:extent cx="5915025" cy="1819275"/>
            <wp:effectExtent l="0" t="0" r="0" b="0"/>
            <wp:docPr id="1" name="Рисунок 1" descr="C:\Users\user\Desktop\Инструкция по делопроизводству\Постановлени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C:\Users\user\Desktop\Инструкция по делопроизводству\Постановление.jpg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5025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before="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>
      <w:pPr>
        <w:pStyle w:val="Normal"/>
        <w:spacing w:before="0" w:after="0"/>
        <w:rPr/>
      </w:pPr>
      <w:r>
        <w:rPr>
          <w:rFonts w:ascii="Times New Roman" w:hAnsi="Times New Roman"/>
          <w:sz w:val="28"/>
          <w:szCs w:val="28"/>
          <w:u w:val="single"/>
        </w:rPr>
        <w:t xml:space="preserve">12.05.2025  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</w:t>
      </w:r>
      <w:r>
        <w:rPr>
          <w:rFonts w:ascii="Times New Roman" w:hAnsi="Times New Roman"/>
          <w:sz w:val="28"/>
          <w:szCs w:val="28"/>
          <w:u w:val="single"/>
        </w:rPr>
        <w:t>№ 428</w:t>
      </w:r>
    </w:p>
    <w:tbl>
      <w:tblPr>
        <w:tblW w:w="5000" w:type="pct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872"/>
        <w:gridCol w:w="4873"/>
      </w:tblGrid>
      <w:tr>
        <w:trPr/>
        <w:tc>
          <w:tcPr>
            <w:tcW w:w="4872" w:type="dxa"/>
            <w:tcBorders/>
          </w:tcPr>
          <w:p>
            <w:pPr>
              <w:pStyle w:val="Style21"/>
              <w:spacing w:lineRule="auto" w:line="240" w:before="0" w:after="200"/>
              <w:jc w:val="both"/>
              <w:rPr>
                <w:rFonts w:ascii="Nimbus Roman" w:hAnsi="Nimbus Roman"/>
                <w:sz w:val="28"/>
                <w:szCs w:val="28"/>
              </w:rPr>
            </w:pPr>
            <w:r>
              <w:rPr>
                <w:rFonts w:eastAsia="Calibri" w:cs="Nimbus Roman" w:ascii="Nimbus Roman" w:hAnsi="Nimbus Roman"/>
                <w:b w:val="false"/>
                <w:bCs w:val="false"/>
                <w:color w:val="000000"/>
                <w:kern w:val="0"/>
                <w:sz w:val="28"/>
                <w:szCs w:val="28"/>
                <w:lang w:val="ru-RU" w:eastAsia="en-US" w:bidi="ar-SA"/>
              </w:rPr>
              <w:t>О внесении изменений в реестр мест (площадок) накопления твердых коммунальных отходов, утвержденный постановлением администрации Юрлинского муниципального округа № 1054 от 19.11.2024г.</w:t>
            </w:r>
          </w:p>
        </w:tc>
        <w:tc>
          <w:tcPr>
            <w:tcW w:w="4873" w:type="dxa"/>
            <w:tcBorders/>
          </w:tcPr>
          <w:p>
            <w:pPr>
              <w:pStyle w:val="Style22"/>
              <w:widowControl w:val="false"/>
              <w:suppressLineNumbers/>
              <w:spacing w:before="0" w:after="200"/>
              <w:rPr/>
            </w:pPr>
            <w:r>
              <w:rPr/>
            </w:r>
          </w:p>
        </w:tc>
      </w:tr>
    </w:tbl>
    <w:p>
      <w:pPr>
        <w:pStyle w:val="Normal"/>
        <w:spacing w:lineRule="auto" w:line="240" w:before="0" w:after="0"/>
        <w:ind w:firstLine="709"/>
        <w:jc w:val="both"/>
        <w:rPr>
          <w:rFonts w:ascii="Nimbus Roman" w:hAnsi="Nimbus Roman"/>
          <w:sz w:val="28"/>
          <w:szCs w:val="28"/>
        </w:rPr>
      </w:pPr>
      <w:r>
        <w:rPr>
          <w:rFonts w:cs="Nimbus Roman" w:ascii="Nimbus Roman" w:hAnsi="Nimbus Roman"/>
          <w:sz w:val="28"/>
          <w:szCs w:val="28"/>
        </w:rPr>
        <w:t xml:space="preserve">В  соответствии с Федеральными законами от 06.10.2003 № 131-ФЗ «Об общих принципах организации местного самоуправления в Российской Федерации», от 24.06.1998 № 88-ФЗ «Об отходах производства и потребления», Постановлением Правительства РФ от 31.08.2018 № 1039 «Об утверждении Правил обустройства мест (площадок) накопления твердых коммунальных отходов и ведения их реестра», Уставом Юрлинского муниципального округа Пермского края,  Администрация Юрлинского муниципального округа Пермского края  </w:t>
      </w:r>
    </w:p>
    <w:p>
      <w:pPr>
        <w:pStyle w:val="Normal"/>
        <w:spacing w:lineRule="auto" w:line="240" w:before="0" w:after="0"/>
        <w:ind w:firstLine="709"/>
        <w:jc w:val="both"/>
        <w:rPr>
          <w:rFonts w:ascii="Nimbus Roman" w:hAnsi="Nimbus Roman"/>
          <w:sz w:val="28"/>
          <w:szCs w:val="28"/>
        </w:rPr>
      </w:pPr>
      <w:r>
        <w:rPr>
          <w:rFonts w:ascii="Nimbus Roman" w:hAnsi="Nimbus Roman"/>
          <w:sz w:val="28"/>
          <w:szCs w:val="28"/>
        </w:rPr>
        <w:t xml:space="preserve">  </w:t>
      </w:r>
      <w:r>
        <w:rPr>
          <w:rFonts w:ascii="Nimbus Roman" w:hAnsi="Nimbus Roman"/>
          <w:sz w:val="28"/>
          <w:szCs w:val="28"/>
        </w:rPr>
        <w:t>ПОСТАНОВЛЯЕТ:</w:t>
      </w:r>
    </w:p>
    <w:p>
      <w:pPr>
        <w:pStyle w:val="Normal"/>
        <w:spacing w:lineRule="auto" w:line="240" w:before="0" w:after="0"/>
        <w:ind w:firstLine="709"/>
        <w:jc w:val="both"/>
        <w:rPr>
          <w:rFonts w:ascii="Nimbus Roman" w:hAnsi="Nimbus Roman"/>
          <w:sz w:val="28"/>
          <w:szCs w:val="28"/>
        </w:rPr>
      </w:pPr>
      <w:r>
        <w:rPr>
          <w:rFonts w:eastAsia="Times New Roman" w:ascii="Nimbus Roman" w:hAnsi="Nimbus Roman"/>
          <w:sz w:val="28"/>
          <w:szCs w:val="28"/>
          <w:lang w:eastAsia="ru-RU"/>
        </w:rPr>
        <w:t xml:space="preserve">1. </w:t>
      </w:r>
      <w:r>
        <w:rPr>
          <w:rFonts w:ascii="Nimbus Roman" w:hAnsi="Nimbus Roman"/>
          <w:sz w:val="28"/>
          <w:szCs w:val="28"/>
        </w:rPr>
        <w:tab/>
        <w:t>Внести в Р</w:t>
      </w:r>
      <w:r>
        <w:rPr>
          <w:rFonts w:cs="Nimbus Roman" w:ascii="Nimbus Roman" w:hAnsi="Nimbus Roman"/>
          <w:b w:val="false"/>
          <w:bCs w:val="false"/>
          <w:color w:val="000000"/>
          <w:sz w:val="28"/>
          <w:szCs w:val="28"/>
        </w:rPr>
        <w:t>еестр мест (площадок) накопления твердых коммунальных отходов, утвержденный п</w:t>
      </w:r>
      <w:r>
        <w:rPr>
          <w:rFonts w:cs="Nimbus Roman" w:ascii="Nimbus Roman" w:hAnsi="Nimbus Roman"/>
          <w:b w:val="false"/>
          <w:bCs w:val="false"/>
          <w:color w:val="000000"/>
          <w:sz w:val="28"/>
          <w:szCs w:val="28"/>
          <w:shd w:fill="FFFFFF" w:val="clear"/>
        </w:rPr>
        <w:t xml:space="preserve">остановлением администрации Юрлинского муниципального округа № 1054 от 19.11.2024г. </w:t>
      </w:r>
      <w:r>
        <w:rPr>
          <w:rFonts w:cs="Nimbus Roman" w:ascii="Nimbus Roman" w:hAnsi="Nimbus Roman"/>
          <w:b w:val="false"/>
          <w:bCs w:val="false"/>
          <w:color w:val="000000"/>
          <w:sz w:val="28"/>
          <w:szCs w:val="28"/>
        </w:rPr>
        <w:t>(далее  п</w:t>
      </w:r>
      <w:r>
        <w:rPr>
          <w:rFonts w:eastAsia="Calibri" w:cs="Nimbus Roman" w:ascii="Nimbus Roman" w:hAnsi="Nimbus Roman"/>
          <w:b w:val="false"/>
          <w:bCs w:val="false"/>
          <w:color w:val="000000"/>
          <w:kern w:val="0"/>
          <w:sz w:val="28"/>
          <w:szCs w:val="28"/>
          <w:lang w:val="ru-RU" w:eastAsia="en-US" w:bidi="ar-SA"/>
        </w:rPr>
        <w:t>остановление, реестр) следующие изменения:</w:t>
      </w:r>
    </w:p>
    <w:p>
      <w:pPr>
        <w:pStyle w:val="Normal"/>
        <w:shd w:val="clear" w:fill="FFFFFF"/>
        <w:spacing w:lineRule="auto" w:line="240" w:before="0" w:after="0"/>
        <w:ind w:firstLine="567" w:right="0"/>
        <w:jc w:val="both"/>
        <w:rPr>
          <w:rFonts w:ascii="Nimbus Roman" w:hAnsi="Nimbus Roman" w:eastAsia="Calibri" w:cs="Nimbus Roman"/>
          <w:b w:val="false"/>
          <w:bCs w:val="false"/>
          <w:color w:val="000000"/>
          <w:kern w:val="0"/>
          <w:sz w:val="28"/>
          <w:szCs w:val="28"/>
          <w:lang w:val="ru-RU" w:eastAsia="en-US" w:bidi="ar-SA"/>
        </w:rPr>
      </w:pPr>
      <w:r>
        <w:rPr>
          <w:rFonts w:eastAsia="Calibri" w:cs="Nimbus Roman" w:ascii="Nimbus Roman" w:hAnsi="Nimbus Roman"/>
          <w:b w:val="false"/>
          <w:bCs w:val="false"/>
          <w:color w:val="000000"/>
          <w:kern w:val="0"/>
          <w:sz w:val="28"/>
          <w:szCs w:val="28"/>
          <w:lang w:val="ru-RU" w:eastAsia="en-US" w:bidi="ar-SA"/>
        </w:rPr>
        <w:t>1.1. Дополнить реестр строками с номерами 175-1</w:t>
      </w:r>
      <w:r>
        <w:rPr>
          <w:rFonts w:eastAsia="Calibri" w:cs="Nimbus Roman" w:ascii="Nimbus Roman" w:hAnsi="Nimbus Roman"/>
          <w:b w:val="false"/>
          <w:bCs w:val="false"/>
          <w:color w:val="000000"/>
          <w:kern w:val="0"/>
          <w:sz w:val="28"/>
          <w:szCs w:val="28"/>
          <w:lang w:val="ru-RU" w:eastAsia="en-US" w:bidi="ar-SA"/>
        </w:rPr>
        <w:t xml:space="preserve">80 </w:t>
      </w:r>
      <w:r>
        <w:rPr>
          <w:rFonts w:eastAsia="Calibri" w:cs="Nimbus Roman" w:ascii="Nimbus Roman" w:hAnsi="Nimbus Roman"/>
          <w:b w:val="false"/>
          <w:bCs w:val="false"/>
          <w:color w:val="000000"/>
          <w:kern w:val="0"/>
          <w:sz w:val="28"/>
          <w:szCs w:val="28"/>
          <w:lang w:val="ru-RU" w:eastAsia="en-US" w:bidi="ar-SA"/>
        </w:rPr>
        <w:t>согласно строкам с номерами 175-180, указанным в приложении к настоящему постановлению.</w:t>
      </w:r>
    </w:p>
    <w:p>
      <w:pPr>
        <w:pStyle w:val="Normal"/>
        <w:shd w:val="clear" w:fill="FFFFFF"/>
        <w:spacing w:lineRule="auto" w:line="240" w:before="0" w:after="0"/>
        <w:ind w:firstLine="567" w:right="0"/>
        <w:jc w:val="both"/>
        <w:rPr/>
      </w:pPr>
      <w:r>
        <w:rPr>
          <w:rFonts w:cs="Nimbus Roman" w:ascii="Nimbus Roman" w:hAnsi="Nimbus Roman"/>
          <w:sz w:val="28"/>
          <w:szCs w:val="28"/>
        </w:rPr>
        <w:t>2. Настоящее Постановление вступает в силу со дня его официального опубликования.</w:t>
      </w:r>
    </w:p>
    <w:p>
      <w:pPr>
        <w:pStyle w:val="Normal"/>
        <w:shd w:val="clear" w:fill="FFFFFF"/>
        <w:spacing w:lineRule="auto" w:line="240" w:before="0" w:after="0"/>
        <w:ind w:firstLine="567" w:right="0"/>
        <w:jc w:val="both"/>
        <w:rPr/>
      </w:pPr>
      <w:r>
        <w:rPr>
          <w:rFonts w:cs="Nimbus Roman" w:ascii="Nimbus Roman" w:hAnsi="Nimbus Roman"/>
          <w:kern w:val="2"/>
          <w:sz w:val="28"/>
          <w:szCs w:val="28"/>
          <w:lang w:bidi="en-US"/>
        </w:rPr>
        <w:t xml:space="preserve">3. Контроль за исполнением Постановления возложить на заместителя </w:t>
      </w:r>
      <w:r>
        <w:rPr>
          <w:rFonts w:cs="Nimbus Roman" w:ascii="Nimbus Roman" w:hAnsi="Nimbus Roman"/>
          <w:spacing w:val="-1"/>
          <w:kern w:val="2"/>
          <w:sz w:val="28"/>
          <w:szCs w:val="28"/>
          <w:lang w:bidi="en-US"/>
        </w:rPr>
        <w:t>главы администрации Юрлинского муниципального округа по общественной безопасности и работе с территориями Верхоланцеву Е.И.</w:t>
      </w:r>
    </w:p>
    <w:p>
      <w:pPr>
        <w:pStyle w:val="Normal"/>
        <w:spacing w:lineRule="auto" w:line="240" w:before="0" w:after="0"/>
        <w:ind w:hanging="0"/>
        <w:jc w:val="both"/>
        <w:rPr>
          <w:rFonts w:ascii="Nimbus Roman" w:hAnsi="Nimbus Roman" w:cs="Nimbus Roman"/>
          <w:spacing w:val="-1"/>
          <w:kern w:val="2"/>
          <w:sz w:val="28"/>
          <w:szCs w:val="28"/>
          <w:lang w:bidi="en-US"/>
        </w:rPr>
      </w:pPr>
      <w:r>
        <w:rPr>
          <w:rFonts w:cs="Nimbus Roman" w:ascii="Nimbus Roman" w:hAnsi="Nimbus Roman"/>
          <w:spacing w:val="-1"/>
          <w:kern w:val="2"/>
          <w:sz w:val="28"/>
          <w:szCs w:val="28"/>
          <w:lang w:bidi="en-US"/>
        </w:rPr>
      </w:r>
    </w:p>
    <w:p>
      <w:pPr>
        <w:pStyle w:val="Normal"/>
        <w:tabs>
          <w:tab w:val="clear" w:pos="708"/>
          <w:tab w:val="left" w:pos="1134" w:leader="none"/>
        </w:tabs>
        <w:spacing w:lineRule="auto" w:line="240" w:before="0" w:after="0"/>
        <w:ind w:hanging="0"/>
        <w:jc w:val="both"/>
        <w:textAlignment w:val="baseline"/>
        <w:rPr>
          <w:rFonts w:ascii="Nimbus Roman" w:hAnsi="Nimbus Roman"/>
          <w:sz w:val="28"/>
          <w:szCs w:val="28"/>
        </w:rPr>
      </w:pPr>
      <w:r>
        <w:rPr>
          <w:rFonts w:ascii="Nimbus Roman" w:hAnsi="Nimbus Roman"/>
          <w:color w:val="000000"/>
          <w:sz w:val="28"/>
          <w:szCs w:val="28"/>
        </w:rPr>
        <w:t>Глава муниципального округа –</w:t>
      </w:r>
    </w:p>
    <w:p>
      <w:pPr>
        <w:pStyle w:val="NormalWeb"/>
        <w:spacing w:beforeAutospacing="0" w:before="0" w:afterAutospacing="0" w:after="0"/>
        <w:jc w:val="both"/>
        <w:rPr>
          <w:color w:val="000000"/>
        </w:rPr>
      </w:pPr>
      <w:r>
        <w:rPr>
          <w:rFonts w:ascii="Nimbus Roman" w:hAnsi="Nimbus Roman"/>
          <w:color w:val="000000"/>
          <w:sz w:val="28"/>
          <w:szCs w:val="28"/>
        </w:rPr>
        <w:t xml:space="preserve">глава администрации Юрлинского </w:t>
      </w:r>
    </w:p>
    <w:p>
      <w:pPr>
        <w:pStyle w:val="NormalWeb"/>
        <w:spacing w:beforeAutospacing="0" w:before="0" w:afterAutospacing="0" w:after="0"/>
        <w:jc w:val="both"/>
        <w:rPr>
          <w:color w:val="000000"/>
        </w:rPr>
      </w:pPr>
      <w:r>
        <w:rPr>
          <w:rFonts w:ascii="Nimbus Roman" w:hAnsi="Nimbus Roman"/>
          <w:color w:val="000000"/>
          <w:sz w:val="28"/>
          <w:szCs w:val="28"/>
        </w:rPr>
        <w:t xml:space="preserve">муниципального округа Пермского края                                           Т.М. Моисеева </w:t>
      </w:r>
    </w:p>
    <w:sectPr>
      <w:type w:val="nextPage"/>
      <w:pgSz w:w="11906" w:h="16838"/>
      <w:pgMar w:left="1080" w:right="1080" w:gutter="0" w:header="0" w:top="870" w:footer="0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empora LGC Uni">
    <w:charset w:val="01"/>
    <w:family w:val="roman"/>
    <w:pitch w:val="variable"/>
  </w:font>
  <w:font w:name="Calibri">
    <w:charset w:val="01"/>
    <w:family w:val="roman"/>
    <w:pitch w:val="variable"/>
  </w:font>
  <w:font w:name="Tahoma">
    <w:charset w:val="01"/>
    <w:family w:val="roman"/>
    <w:pitch w:val="variable"/>
  </w:font>
  <w:font w:name="Times New Roman">
    <w:charset w:val="01"/>
    <w:family w:val="roman"/>
    <w:pitch w:val="variable"/>
  </w:font>
  <w:font w:name="Open Sans">
    <w:charset w:val="01"/>
    <w:family w:val="roman"/>
    <w:pitch w:val="variable"/>
  </w:font>
  <w:font w:name="Arial">
    <w:charset w:val="01"/>
    <w:family w:val="roman"/>
    <w:pitch w:val="variable"/>
  </w:font>
  <w:font w:name="Courier New">
    <w:charset w:val="01"/>
    <w:family w:val="roman"/>
    <w:pitch w:val="variable"/>
  </w:font>
  <w:font w:name="Nimbus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9f47b3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Times New Roman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link w:val="BalloonText"/>
    <w:uiPriority w:val="99"/>
    <w:semiHidden/>
    <w:qFormat/>
    <w:rsid w:val="0054149a"/>
    <w:rPr>
      <w:rFonts w:ascii="Tahoma" w:hAnsi="Tahoma" w:cs="Tahoma"/>
      <w:sz w:val="16"/>
      <w:szCs w:val="16"/>
      <w:lang w:eastAsia="en-US"/>
    </w:rPr>
  </w:style>
  <w:style w:type="character" w:styleId="Style15" w:customStyle="1">
    <w:name w:val="Верхний колонтитул Знак"/>
    <w:uiPriority w:val="99"/>
    <w:qFormat/>
    <w:rsid w:val="00c22025"/>
    <w:rPr>
      <w:sz w:val="22"/>
      <w:szCs w:val="22"/>
      <w:lang w:eastAsia="en-US"/>
    </w:rPr>
  </w:style>
  <w:style w:type="character" w:styleId="Style16" w:customStyle="1">
    <w:name w:val="Нижний колонтитул Знак"/>
    <w:uiPriority w:val="99"/>
    <w:qFormat/>
    <w:rsid w:val="00c22025"/>
    <w:rPr>
      <w:sz w:val="22"/>
      <w:szCs w:val="22"/>
      <w:lang w:eastAsia="en-US"/>
    </w:rPr>
  </w:style>
  <w:style w:type="character" w:styleId="Hyperlink">
    <w:name w:val="Hyperlink"/>
    <w:basedOn w:val="DefaultParagraphFont"/>
    <w:uiPriority w:val="99"/>
    <w:unhideWhenUsed/>
    <w:rsid w:val="00c929fb"/>
    <w:rPr>
      <w:color w:themeColor="hyperlink" w:val="0000FF"/>
      <w:u w:val="single"/>
    </w:rPr>
  </w:style>
  <w:style w:type="character" w:styleId="2" w:customStyle="1">
    <w:name w:val="Основной текст (2)"/>
    <w:basedOn w:val="DefaultParagraphFont"/>
    <w:qFormat/>
    <w:rsid w:val="00c46080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5"/>
      <w:w w:val="100"/>
      <w:sz w:val="18"/>
      <w:szCs w:val="18"/>
      <w:u w:val="none"/>
      <w:lang w:val="ru-RU"/>
    </w:rPr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Open Sans" w:hAnsi="Open Sans" w:eastAsia="WenQuanYi Micro Hei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Lohit Devanagari"/>
      <w:lang w:val="zxx" w:eastAsia="zxx" w:bidi="zxx"/>
    </w:rPr>
  </w:style>
  <w:style w:type="paragraph" w:styleId="BalloonText">
    <w:name w:val="Balloon Text"/>
    <w:basedOn w:val="Normal"/>
    <w:link w:val="Style14"/>
    <w:uiPriority w:val="99"/>
    <w:semiHidden/>
    <w:unhideWhenUsed/>
    <w:qFormat/>
    <w:rsid w:val="0054149a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Style19">
    <w:name w:val="Колонтитул"/>
    <w:basedOn w:val="Normal"/>
    <w:qFormat/>
    <w:pPr/>
    <w:rPr/>
  </w:style>
  <w:style w:type="paragraph" w:styleId="Header">
    <w:name w:val="Header"/>
    <w:basedOn w:val="Normal"/>
    <w:link w:val="Style15"/>
    <w:uiPriority w:val="99"/>
    <w:unhideWhenUsed/>
    <w:rsid w:val="00c22025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16"/>
    <w:uiPriority w:val="99"/>
    <w:unhideWhenUsed/>
    <w:rsid w:val="00c22025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20" w:customStyle="1">
    <w:name w:val="Прижатый влево"/>
    <w:basedOn w:val="Normal"/>
    <w:next w:val="Normal"/>
    <w:uiPriority w:val="99"/>
    <w:qFormat/>
    <w:rsid w:val="00ec4152"/>
    <w:pPr>
      <w:widowControl w:val="false"/>
      <w:spacing w:lineRule="auto" w:line="240" w:before="0" w:after="0"/>
    </w:pPr>
    <w:rPr>
      <w:rFonts w:ascii="Arial" w:hAnsi="Arial" w:eastAsia="Times New Roman" w:cs="Arial"/>
      <w:sz w:val="24"/>
      <w:szCs w:val="24"/>
      <w:lang w:eastAsia="ru-RU"/>
    </w:rPr>
  </w:style>
  <w:style w:type="paragraph" w:styleId="ListParagraph">
    <w:name w:val="List Paragraph"/>
    <w:basedOn w:val="Normal"/>
    <w:uiPriority w:val="34"/>
    <w:qFormat/>
    <w:rsid w:val="00ec4152"/>
    <w:pPr>
      <w:spacing w:before="0" w:after="200"/>
      <w:ind w:hanging="0" w:left="720"/>
      <w:contextualSpacing/>
    </w:pPr>
    <w:rPr/>
  </w:style>
  <w:style w:type="paragraph" w:styleId="ConsPlusNormal" w:customStyle="1">
    <w:name w:val="ConsPlusNormal"/>
    <w:qFormat/>
    <w:rsid w:val="00c3562a"/>
    <w:pPr>
      <w:widowControl w:val="false"/>
      <w:suppressAutoHyphens w:val="true"/>
      <w:bidi w:val="0"/>
      <w:spacing w:before="0" w:after="0"/>
      <w:jc w:val="left"/>
    </w:pPr>
    <w:rPr>
      <w:rFonts w:ascii="Calibri" w:hAnsi="Calibri" w:eastAsia="Times New Roman" w:cs="Calibri"/>
      <w:color w:val="auto"/>
      <w:kern w:val="0"/>
      <w:sz w:val="22"/>
      <w:szCs w:val="20"/>
      <w:lang w:val="ru-RU" w:eastAsia="ru-RU" w:bidi="ar-SA"/>
    </w:rPr>
  </w:style>
  <w:style w:type="paragraph" w:styleId="ConsPlusNonformat" w:customStyle="1">
    <w:name w:val="ConsPlusNonformat"/>
    <w:qFormat/>
    <w:rsid w:val="00c3562a"/>
    <w:pPr>
      <w:widowControl w:val="false"/>
      <w:suppressAutoHyphens w:val="true"/>
      <w:bidi w:val="0"/>
      <w:spacing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ru-RU" w:bidi="ar-SA"/>
    </w:rPr>
  </w:style>
  <w:style w:type="paragraph" w:styleId="NormalWeb">
    <w:name w:val="Normal (Web)"/>
    <w:basedOn w:val="Normal"/>
    <w:uiPriority w:val="99"/>
    <w:unhideWhenUsed/>
    <w:qFormat/>
    <w:rsid w:val="001e01a9"/>
    <w:pPr>
      <w:spacing w:lineRule="auto" w:line="240" w:beforeAutospacing="1" w:afterAutospacing="1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Style21">
    <w:name w:val="Содержимое врезки"/>
    <w:basedOn w:val="Normal"/>
    <w:qFormat/>
    <w:pPr/>
    <w:rPr/>
  </w:style>
  <w:style w:type="paragraph" w:styleId="Style22">
    <w:name w:val="Содержимое таблицы"/>
    <w:basedOn w:val="Normal"/>
    <w:qFormat/>
    <w:pPr>
      <w:widowControl w:val="false"/>
      <w:suppressLineNumbers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c">
    <w:name w:val="Table Grid"/>
    <w:basedOn w:val="a1"/>
    <w:uiPriority w:val="59"/>
    <w:rsid w:val="00d9615d"/>
    <w:rPr>
      <w:rFonts w:asciiTheme="minorHAnsi" w:hAnsiTheme="minorHAnsi" w:eastAsiaTheme="minorHAnsi" w:cstheme="minorBidi"/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2C96BB-AC04-40A4-A331-B99BD5A644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Краснокамский ГО, ПОСТАНОВЛЕНИЕ (1)</Template>
  <TotalTime>725</TotalTime>
  <Application>LibreOffice/7.6.4.1$Linux_X86_64 LibreOffice_project/60$Build-1</Application>
  <AppVersion>15.0000</AppVersion>
  <Pages>1</Pages>
  <Words>173</Words>
  <Characters>1282</Characters>
  <CharactersWithSpaces>1634</CharactersWithSpaces>
  <Paragraphs>13</Paragraphs>
  <Company>Reanimator Extreme Edition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2022-12-05T09:53:00Z</dcterms:created>
  <dc:creator>Eko-18-3</dc:creator>
  <dc:description/>
  <dc:language>ru-RU</dc:language>
  <cp:lastModifiedBy/>
  <cp:lastPrinted>2025-05-13T09:00:28Z</cp:lastPrinted>
  <dcterms:modified xsi:type="dcterms:W3CDTF">2025-05-13T09:01:04Z</dcterms:modified>
  <cp:revision>18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