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F5D" w:rsidRDefault="00765540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5915025" cy="18192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F5D" w:rsidRDefault="00A11F5D">
      <w:pPr>
        <w:rPr>
          <w:sz w:val="28"/>
        </w:rPr>
      </w:pPr>
    </w:p>
    <w:p w:rsidR="00A11F5D" w:rsidRDefault="00765540">
      <w:pPr>
        <w:rPr>
          <w:sz w:val="28"/>
        </w:rPr>
      </w:pPr>
      <w:r>
        <w:rPr>
          <w:sz w:val="28"/>
        </w:rPr>
        <w:t xml:space="preserve">«18» декабря 2025 г.                                                                               № 1177 </w:t>
      </w:r>
    </w:p>
    <w:p w:rsidR="00A11F5D" w:rsidRDefault="00A11F5D">
      <w:pPr>
        <w:rPr>
          <w:sz w:val="28"/>
        </w:rPr>
      </w:pPr>
    </w:p>
    <w:p w:rsidR="00A11F5D" w:rsidRDefault="00765540">
      <w:pPr>
        <w:pStyle w:val="a3"/>
        <w:spacing w:line="240" w:lineRule="auto"/>
        <w:ind w:right="5103" w:firstLine="0"/>
      </w:pPr>
      <w:r>
        <w:t>Об утверждении муниципальной программы "Обеспечение общественной безопасности в Юрлинском муниципальном округе Пермского края"</w:t>
      </w:r>
    </w:p>
    <w:p w:rsidR="00A11F5D" w:rsidRDefault="00A11F5D">
      <w:pPr>
        <w:pStyle w:val="a3"/>
        <w:spacing w:line="240" w:lineRule="auto"/>
        <w:ind w:right="5103" w:firstLine="0"/>
      </w:pPr>
    </w:p>
    <w:p w:rsidR="00A11F5D" w:rsidRDefault="00765540">
      <w:pPr>
        <w:ind w:firstLine="284"/>
        <w:jc w:val="both"/>
        <w:rPr>
          <w:sz w:val="28"/>
        </w:rPr>
      </w:pPr>
      <w:r>
        <w:rPr>
          <w:sz w:val="28"/>
        </w:rPr>
        <w:t xml:space="preserve">     В </w:t>
      </w:r>
      <w:r>
        <w:rPr>
          <w:sz w:val="28"/>
        </w:rPr>
        <w:t>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Федерации, уставом Юрлинского муниципального округа, Бюджетным кодексом Российской Федер</w:t>
      </w:r>
      <w:r>
        <w:rPr>
          <w:sz w:val="28"/>
        </w:rPr>
        <w:t>ации, решением Думы Юрлинского муниципального округа Пермского края от 15.12.2025 г. № 73 «О бюджете муниципального образования «Юрлинский муниципальный округ Пермского края» на 2026 год и плановый период 2027 и 2028 годов» (второе чтение),  постановлением</w:t>
      </w:r>
      <w:r>
        <w:rPr>
          <w:sz w:val="28"/>
        </w:rPr>
        <w:t xml:space="preserve"> администрации Юрлинского муниципального округа от 22.09.2020 года № 589 «Об утверждении Порядка разработки, реализации  и оценки эффективности муниципальных программ Юрлинского муниципального округа Пермского края и Методики оценки эффективности муниципал</w:t>
      </w:r>
      <w:r>
        <w:rPr>
          <w:sz w:val="28"/>
        </w:rPr>
        <w:t xml:space="preserve">ьных программ Юрлинского муниципального округа Пермского края», </w:t>
      </w:r>
      <w:proofErr w:type="gramStart"/>
      <w:r>
        <w:rPr>
          <w:sz w:val="28"/>
        </w:rPr>
        <w:t>Администрация  Юрлинского</w:t>
      </w:r>
      <w:proofErr w:type="gramEnd"/>
      <w:r>
        <w:rPr>
          <w:sz w:val="28"/>
        </w:rPr>
        <w:t xml:space="preserve"> муниципального округа </w:t>
      </w:r>
    </w:p>
    <w:p w:rsidR="00A11F5D" w:rsidRDefault="00765540">
      <w:pPr>
        <w:ind w:firstLine="284"/>
        <w:jc w:val="both"/>
        <w:rPr>
          <w:sz w:val="28"/>
        </w:rPr>
      </w:pPr>
      <w:r>
        <w:rPr>
          <w:sz w:val="28"/>
        </w:rPr>
        <w:t>ПОСТАНОВЛЯЕТ:</w:t>
      </w:r>
    </w:p>
    <w:p w:rsidR="00A11F5D" w:rsidRDefault="00765540">
      <w:pPr>
        <w:ind w:firstLine="425"/>
        <w:jc w:val="both"/>
        <w:rPr>
          <w:sz w:val="28"/>
        </w:rPr>
      </w:pPr>
      <w:r>
        <w:rPr>
          <w:sz w:val="28"/>
        </w:rPr>
        <w:t xml:space="preserve">   1. Утвердить муниципальную программу "Обеспечение общественной безопасности в Юрлинском муниципальном округе Пермского края" в</w:t>
      </w:r>
      <w:r>
        <w:rPr>
          <w:sz w:val="28"/>
        </w:rPr>
        <w:t xml:space="preserve"> новой редакции.</w:t>
      </w:r>
    </w:p>
    <w:p w:rsidR="00A11F5D" w:rsidRDefault="00765540">
      <w:pPr>
        <w:pStyle w:val="a3"/>
        <w:spacing w:line="240" w:lineRule="auto"/>
        <w:ind w:firstLine="425"/>
      </w:pPr>
      <w:r>
        <w:t xml:space="preserve">   </w:t>
      </w:r>
      <w:r>
        <w:tab/>
        <w:t>2.</w:t>
      </w:r>
      <w:r>
        <w:t xml:space="preserve"> Настоящее постановление вступает в силу с момента опубликования на официальном сайте Юрлинского муниципального округа и распространяется на правоотношения, возникшие с 1 января 2026 года.</w:t>
      </w:r>
    </w:p>
    <w:p w:rsidR="00A11F5D" w:rsidRDefault="00765540">
      <w:pPr>
        <w:ind w:firstLine="425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3. Контроль за исполнением постановления в</w:t>
      </w:r>
      <w:r>
        <w:rPr>
          <w:sz w:val="28"/>
        </w:rPr>
        <w:t>озложить на заместителя главы Администрации Юрлинского муниципального округа по общественной безопасности и работе с территориями Е.И. Верхоланцеву.</w:t>
      </w:r>
    </w:p>
    <w:p w:rsidR="00A11F5D" w:rsidRDefault="00A11F5D">
      <w:pPr>
        <w:widowControl w:val="0"/>
        <w:tabs>
          <w:tab w:val="left" w:pos="90"/>
        </w:tabs>
        <w:ind w:firstLine="283"/>
        <w:jc w:val="both"/>
        <w:rPr>
          <w:sz w:val="28"/>
        </w:rPr>
      </w:pPr>
    </w:p>
    <w:p w:rsidR="00A11F5D" w:rsidRDefault="00765540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>Глава муниципального округа –</w:t>
      </w:r>
    </w:p>
    <w:p w:rsidR="00A11F5D" w:rsidRDefault="00765540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t>глава администрации Юрлинского</w:t>
      </w:r>
    </w:p>
    <w:p w:rsidR="00A11F5D" w:rsidRDefault="00765540">
      <w:pPr>
        <w:widowControl w:val="0"/>
        <w:tabs>
          <w:tab w:val="left" w:pos="90"/>
        </w:tabs>
        <w:jc w:val="both"/>
        <w:rPr>
          <w:sz w:val="28"/>
        </w:rPr>
      </w:pPr>
      <w:r>
        <w:rPr>
          <w:sz w:val="28"/>
        </w:rPr>
        <w:lastRenderedPageBreak/>
        <w:t xml:space="preserve">муниципального округа Пермского края         </w:t>
      </w:r>
      <w:r>
        <w:rPr>
          <w:sz w:val="28"/>
        </w:rPr>
        <w:t xml:space="preserve">                            Т.М. Моисеева</w:t>
      </w:r>
    </w:p>
    <w:p w:rsidR="00A11F5D" w:rsidRDefault="00A11F5D">
      <w:pPr>
        <w:rPr>
          <w:sz w:val="28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bookmarkStart w:id="0" w:name="_Hlk42595444"/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Муниципальная программа</w:t>
      </w: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"Обеспечение общественной безопасности</w:t>
      </w: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Юрлинском муниципальном округе Пермского края»</w:t>
      </w: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CD7DD4" w:rsidRDefault="00CD7DD4" w:rsidP="00CD7DD4">
      <w:pPr>
        <w:pStyle w:val="ConsPlusNormal"/>
        <w:jc w:val="center"/>
        <w:outlineLvl w:val="1"/>
        <w:rPr>
          <w:rFonts w:ascii="Times New Roman" w:hAnsi="Times New Roman" w:cs="Times New Roman"/>
          <w:b/>
          <w:sz w:val="36"/>
          <w:szCs w:val="36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222"/>
      <w:bookmarkEnd w:id="0"/>
      <w:bookmarkEnd w:id="1"/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 год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18.12.2025 г.  № 1177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общественной безопасности в Юрлинском муниципальном округе Пермского края»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664"/>
        <w:gridCol w:w="2029"/>
        <w:gridCol w:w="709"/>
        <w:gridCol w:w="142"/>
        <w:gridCol w:w="1276"/>
        <w:gridCol w:w="1275"/>
        <w:gridCol w:w="1276"/>
      </w:tblGrid>
      <w:tr w:rsidR="00CD7DD4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Администрации Юрлинского муниципального округа</w:t>
            </w:r>
          </w:p>
        </w:tc>
      </w:tr>
      <w:tr w:rsidR="00CD7DD4" w:rsidTr="001B09A9">
        <w:trPr>
          <w:trHeight w:val="21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Соисполнители 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Отсутствуют </w:t>
            </w:r>
          </w:p>
        </w:tc>
      </w:tr>
      <w:tr w:rsidR="00CD7DD4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общественной безопасности администрации Юрлинского муниципального округа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культуры, молодежной политики   спорта администрации Юрлинского муниципального округа.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образования Администрации Юрлинского муниципального округа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Территориальные </w:t>
            </w:r>
            <w:proofErr w:type="gramStart"/>
            <w:r>
              <w:rPr>
                <w:szCs w:val="24"/>
              </w:rPr>
              <w:t>участки  Юрлинского</w:t>
            </w:r>
            <w:proofErr w:type="gramEnd"/>
            <w:r>
              <w:rPr>
                <w:szCs w:val="24"/>
              </w:rPr>
              <w:t xml:space="preserve"> муниципального округа</w:t>
            </w:r>
          </w:p>
        </w:tc>
      </w:tr>
      <w:tr w:rsidR="00CD7DD4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Подпрограммы 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«Предупреждение и ликвидация последствий чрезвычайных ситуаций природного и </w:t>
            </w:r>
            <w:proofErr w:type="gramStart"/>
            <w:r>
              <w:rPr>
                <w:szCs w:val="24"/>
              </w:rPr>
              <w:t>техногенного  характера</w:t>
            </w:r>
            <w:proofErr w:type="gramEnd"/>
            <w:r>
              <w:rPr>
                <w:szCs w:val="24"/>
              </w:rPr>
              <w:t xml:space="preserve"> в Юрлинском муниципальном округе».</w:t>
            </w:r>
          </w:p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2. «Предупреждение и защита населения от пожаров и чрезвычайных ситуаций».</w:t>
            </w:r>
          </w:p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3. «Противодействие терроризму и экстремизму»</w:t>
            </w:r>
          </w:p>
        </w:tc>
      </w:tr>
      <w:tr w:rsidR="00CD7DD4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- предупреждения и ликвидации чрезвычайных ситуаций природного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и  техногенного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характера;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- обеспечение пожарной безопасности населения и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округа; 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- безопасности людей на водных объектах;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- противодействие терроризму и экстремизму, защита жизни граждан, проживающих на территории Юрлинского муниципального округа, от террористических и экстремистских актов;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- охрана собственности и общественного порядка, борьбы с преступностью.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CD7DD4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Задачи 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Повышение уровня безопасности граждан, пожарной безопасности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граждан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проживающих на территории Юрлинского муниципального </w:t>
            </w:r>
            <w:r>
              <w:rPr>
                <w:spacing w:val="1"/>
                <w:szCs w:val="24"/>
                <w:shd w:val="clear" w:color="auto" w:fill="FFFFFF"/>
              </w:rPr>
              <w:lastRenderedPageBreak/>
              <w:t xml:space="preserve">округа, предупреждение возникновения ситуаций, представляющих опасность для их жизни, здоровья, собственности.  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3. 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4. Противодействие терроризму и экстремизму, защита жизни граждан, проживающих на территории Юрлинского муниципального округа. Формирование у населения толерантного поведения к людям другой национальности.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5. Формирование правового сознания и повышение уровня правовой культуры граждан, проживающих на территории.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6. Защита населения от террористических проявлений, обеспечение общественной безопасности объектов с массовым пребыванием людей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</w:pPr>
            <w:r>
              <w:rPr>
                <w:spacing w:val="1"/>
                <w:szCs w:val="24"/>
                <w:shd w:val="clear" w:color="auto" w:fill="FFFFFF"/>
              </w:rPr>
              <w:t>7. Повышение уровня безопасности граждан,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собственности, укрепление законности и правопорядка за счет совершенствования системы государственного и общественного воздействия на причины и условия совершения правонарушений, в том числе совершенствования муниципальной системы профилактики правонарушений и повышения эффективности профилактической деятельности.</w:t>
            </w:r>
          </w:p>
        </w:tc>
      </w:tr>
      <w:tr w:rsidR="00CD7DD4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1. Снижение количества погибших на пожарах.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Снижение количества погибших на водных объектах. 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3. Снижение количества погибших и получивших вред здоровью из числа пострадавших при чрезвычайных ситуациях.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4. Снижение преступлений, совершенных несовершеннолетними.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>5. Недопущение количества   попыток совершения   террористических актов на территории округа.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</w:pPr>
            <w:r>
              <w:rPr>
                <w:szCs w:val="24"/>
              </w:rPr>
              <w:t>6. Снижение доли преступлений, совершенных в общественных местах, от общего количества преступлений.</w:t>
            </w:r>
          </w:p>
        </w:tc>
      </w:tr>
      <w:tr w:rsidR="00CD7DD4" w:rsidTr="001B09A9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программы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CD7DD4" w:rsidTr="001B09A9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Целевые показатели 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CD7DD4" w:rsidTr="001B09A9">
        <w:trPr>
          <w:trHeight w:val="543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год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2028 год</w:t>
            </w:r>
          </w:p>
        </w:tc>
      </w:tr>
      <w:tr w:rsidR="00CD7DD4" w:rsidTr="001B09A9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погибших на пожарах.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 xml:space="preserve">2.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Количество погибших на водных объектах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rPr>
          <w:trHeight w:val="31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3.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Количество погибших и получивших вред здоровью из числа пострадавших при ЧС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rPr>
          <w:trHeight w:val="1515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4.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допущенных попыток совершения террористических актов.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rPr>
          <w:trHeight w:val="555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jc w:val="center"/>
              <w:rPr>
                <w:szCs w:val="24"/>
              </w:rPr>
            </w:pPr>
          </w:p>
        </w:tc>
      </w:tr>
      <w:tr w:rsidR="00CD7DD4" w:rsidTr="001B09A9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CD7DD4" w:rsidTr="001B09A9">
        <w:trPr>
          <w:trHeight w:val="604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Источники финансирования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bCs/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2028 год</w:t>
            </w:r>
          </w:p>
        </w:tc>
      </w:tr>
      <w:tr w:rsidR="00CD7DD4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 w:val="20"/>
              </w:rPr>
              <w:t>20375,86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 w:val="20"/>
              </w:rPr>
              <w:t>19402,04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 w:val="20"/>
              </w:rPr>
              <w:t>20015,95</w:t>
            </w:r>
          </w:p>
        </w:tc>
      </w:tr>
      <w:tr w:rsidR="00CD7DD4" w:rsidTr="001B09A9">
        <w:trPr>
          <w:trHeight w:val="627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18801,76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17705,24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17927,15</w:t>
            </w:r>
          </w:p>
        </w:tc>
      </w:tr>
      <w:tr w:rsidR="00CD7DD4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color w:val="FF0000"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237,30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</w:tr>
      <w:tr w:rsidR="00CD7DD4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1336,80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1457,40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1849,40</w:t>
            </w:r>
          </w:p>
        </w:tc>
      </w:tr>
      <w:tr w:rsidR="00CD7DD4" w:rsidTr="001B09A9">
        <w:trPr>
          <w:trHeight w:val="26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-</w:t>
            </w:r>
          </w:p>
        </w:tc>
      </w:tr>
    </w:tbl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Общая характеристика текущего состояния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Юрлинский муниципальный округ расположен в северо-западной части Пермского края, по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  протекают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Коса,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Сюрол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Расстояние до Перми — 246 км, до Москвы — 1439 км. До ближайшей железнодорожной станции — Менделеево — 149 км.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Площадь территории — 3831,1 кв. км. Протяженность с севера на юг составляет 30 км, с запада на восток — 116 км. Граничит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Кудымкарским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округами и Кировской областью.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Постоянное население округа на 01.01.2025 года составляет 6 875 человек, которые проживают в 80-и населенных пунктах. Плотность населения на 1 кв. километр составляет 2,2. 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цели и задачи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Муниципальная программа разработана в соответствии с проводимой государственной политикой, а также целями и задачами Программы комплексного социально-экономического развития Юрлинского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2026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2027 и 2028 годов. Исходя из этого, определена цель муниципальной программы – обеспечение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безопасности населения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Юрлинского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в сферах охраны собственности и общественного порядка, борьбы с преступностью, предупреждения и ликвидации чрезвычайных ситуаций природного, техногенного характера мирного и военного времени, безопасности людей на водных объектах.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Цель муниципальной программы реализуется посредствам решения следующих задач.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Повышение уровня безопасности граждан, пожарной безопасности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граждан,  проживающих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собственности.  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Юрлинского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округа. 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3. 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4. Противодействие терроризму и экстремизму, защита жизни граждан, проживающих на территории Юрлинского муниципального округа. Формирование у населения толерантного поведения к людям другой национальности.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5. Формирование правового сознания и повышение уровня правовой культуры граждан, проживающих на территории.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6. Защита населения от террористических проявлений, обеспечение общественной безопасности объектов с массовым пребыванием людей.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7.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Повышение уровня безопасности граждан,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собственности, укрепление законности и правопорядка за счет совершенствования системы государственного и общественного воздействия на причины и условия совершения правонарушений, в том числе совершенствования муниципальной системы профилактики правонарушений и повышения эффективности профилактической деятельности.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результате реализации программы необходимо достичь: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Снижение количества погибших на пожарах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Снижение количества погибших на водных объектах 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Снижение количества погибших и получивших вред здоровью из числа пострадавших при чрезвычайных ситуациях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Снижение преступлений, совершенных несовершеннолетними.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Недопущение количества   попыток совершения   террористических актов на территории района.</w:t>
      </w:r>
    </w:p>
    <w:p w:rsidR="00CD7DD4" w:rsidRDefault="00CD7DD4" w:rsidP="00CD7DD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Перечень основных мероприятий Программы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Перечень мероприятий муниципальной программы с указанием сроков их реализации и ожидаемых результатов представлен в приложении 3, к настоящей муниципальной программе. 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Основные меры правового регулирования в сфере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общественной безопасности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Основные меры правового регулирования Программы закреплены в Конституции Российской Федерации, в Федеральном законе № 131-ФЗ, в других Федеральных законах и иных нормативных правовых актах Российской Федерации, Пермского края, в Уставе Юрлинского муниципального округа и других нормативных правовых актах Юрлинского муниципального округа.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достижения целей и конечных результатов муниципальной программы принятие нормативных правовых актов в настоящее время не требуется.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Перечень целевых показателей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целевых показателей муниципальной программы с расшифровкой значений по годам их реализации представлен в приложении № 4, к настоящей муниципальной программе.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Финансовое обеспечение Программы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Источниками финансового обеспечения программных мероприятий являются средства бюджета Юрлинского муниципального округа.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мероприятий Программы носят прогнозный характер и подлежат ежегодному уточнению. Информация по финансовому обеспечению Программы приведена в Приложении № 5 к настоящей Программе.</w:t>
      </w: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Риски и меры по управлению рисками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снижения неблагоприятного воздействия рисков при реализации муниципальной программы предусматриваются:</w:t>
      </w:r>
    </w:p>
    <w:p w:rsidR="00CD7DD4" w:rsidRDefault="00CD7DD4" w:rsidP="00CD7DD4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эффективной системы управления на основе планирования и определения механизмов реализации муниципальной программы;</w:t>
      </w:r>
    </w:p>
    <w:p w:rsidR="00CD7DD4" w:rsidRDefault="00CD7DD4" w:rsidP="00CD7DD4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квалификации и ответственности персонала;</w:t>
      </w:r>
    </w:p>
    <w:p w:rsidR="00CD7DD4" w:rsidRDefault="00CD7DD4" w:rsidP="00CD7DD4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координация деятельности исполнителей муниципальной программы;</w:t>
      </w:r>
    </w:p>
    <w:p w:rsidR="00CD7DD4" w:rsidRDefault="00CD7DD4" w:rsidP="00CD7DD4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мониторинга и контроля хода реализации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программы, а в случае необходимости - корректировка (актуализация) мероприятий муниципальной программы.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В целях минимизации рисков при реализации муниципальной программы ответственный исполнитель муниципальной программы: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формы и методы управления реализацией муниципальной программы;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своевременность мониторинга реализации муниципальной программы;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 изменения в муниципальную программу в части изменения (дополнения), исключения мероприятий подпрограмм и их показателей, задач муниципальной программы и их показателей, целей подпрограмм и их показателей на текущий финансовый год или на оставшийся срок реализации подпрограмм;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 изменения в муниципальную программу в части увеличения объемов бюджетных ассигнований на текущий финансовый год или на оставшийся срок реализации муниципальной программы;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меры по эффективному распределению имеющихся финансовых средств и усилению контроля за их расходованием.</w:t>
      </w: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18.12.2025 г.  № 1177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«Предупреждение и ликвидация последствий чрезвычайных ситуаций природного и техногенного характера в Юрлинском муниципальном округе»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05"/>
        <w:gridCol w:w="567"/>
        <w:gridCol w:w="2410"/>
        <w:gridCol w:w="850"/>
        <w:gridCol w:w="284"/>
        <w:gridCol w:w="431"/>
        <w:gridCol w:w="703"/>
        <w:gridCol w:w="141"/>
        <w:gridCol w:w="993"/>
        <w:gridCol w:w="141"/>
        <w:gridCol w:w="1276"/>
      </w:tblGrid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Администрация Юрлинского муниципального округа</w:t>
            </w: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Территориальные отделы администрации Юрлинского муниципального округа</w:t>
            </w: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Обеспечение безопасности населения Юрлинского муниципального округа в сфере предупреждения и ликвидации чрезвычайных ситуаций природного и техногенного характера, а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так же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>, в сфере безопасности людей на водных объектах.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Задачи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2. 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Снижение количества погибших на водных объектах. 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</w:pPr>
            <w:r>
              <w:rPr>
                <w:szCs w:val="24"/>
              </w:rPr>
              <w:t>2. Снижение количества погибших и получивших вред здоровью из числа пострадавших при чрезвычайных ситуациях.</w:t>
            </w: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CD7DD4" w:rsidTr="001B09A9">
        <w:trPr>
          <w:trHeight w:val="503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Целевые показатели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lastRenderedPageBreak/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CD7DD4" w:rsidTr="001B09A9">
        <w:trPr>
          <w:trHeight w:val="433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CD7DD4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погибших на водных объектах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Количество погибших и получивших вред здоровью из числа пострадавших при чрезвычайных ситуациях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обученных специалистов – членов комиссий ГО и ЧС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10</w:t>
            </w:r>
          </w:p>
        </w:tc>
      </w:tr>
      <w:tr w:rsidR="00CD7DD4" w:rsidTr="001B09A9"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4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CD7DD4" w:rsidTr="001B09A9">
        <w:trPr>
          <w:trHeight w:val="376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Источники финансирования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2026 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2028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6210,42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6328,40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6720,40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4636,32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4631,60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4631,60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237,30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239,40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1336,80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1457,40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1849,40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</w:tbl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2.1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18.12.2025 г.  № 1177</w:t>
      </w:r>
    </w:p>
    <w:p w:rsidR="00CD7DD4" w:rsidRDefault="00CD7DD4" w:rsidP="00CD7D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«Предупреждение и защита населения от пожаров и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чрезвычайных ситуаций»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567"/>
        <w:gridCol w:w="2693"/>
        <w:gridCol w:w="709"/>
        <w:gridCol w:w="709"/>
        <w:gridCol w:w="6"/>
        <w:gridCol w:w="703"/>
        <w:gridCol w:w="283"/>
        <w:gridCol w:w="992"/>
        <w:gridCol w:w="142"/>
        <w:gridCol w:w="1134"/>
      </w:tblGrid>
      <w:tr w:rsidR="00CD7DD4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Администрация Юрлинского муниципального округа</w:t>
            </w:r>
          </w:p>
        </w:tc>
      </w:tr>
      <w:tr w:rsidR="00CD7DD4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Территориальные отделы администрации Юрлинского муниципального округа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культуры, молодежной политики   спорта администрации Юрлинского муниципального округа.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Управление образования Администрации Юрлинского муниципального округа</w:t>
            </w:r>
          </w:p>
        </w:tc>
      </w:tr>
      <w:tr w:rsidR="00CD7DD4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Повышение уровня безопасности граждан, пожарной безопасности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граждан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собственности.  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</w:pPr>
            <w:r>
              <w:rPr>
                <w:spacing w:val="1"/>
                <w:szCs w:val="24"/>
                <w:shd w:val="clear" w:color="auto" w:fill="FFFFFF"/>
              </w:rPr>
      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</w:tc>
      </w:tr>
      <w:tr w:rsidR="00CD7DD4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Задачи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1. Повышение уровня безопасности граждан, пожарной безопасности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граждан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проживающих на территории Юрлинского муниципального округа, предупреждение возникновения ситуаций, представляющих опасность для их жизни, здоровья, собственности.  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</w:pPr>
            <w:r>
              <w:rPr>
                <w:spacing w:val="1"/>
                <w:szCs w:val="24"/>
                <w:shd w:val="clear" w:color="auto" w:fill="FFFFFF"/>
              </w:rPr>
              <w:t xml:space="preserve"> 2. Предотвращение гибели людей на водных объектах Юрлинского муниципального округа, а также при возникновении чрезвычайных ситуаций природного и техногенного характера на территории </w:t>
            </w:r>
            <w:proofErr w:type="gramStart"/>
            <w:r>
              <w:rPr>
                <w:spacing w:val="1"/>
                <w:szCs w:val="24"/>
                <w:shd w:val="clear" w:color="auto" w:fill="FFFFFF"/>
              </w:rPr>
              <w:t>Юрлинского  муниципального</w:t>
            </w:r>
            <w:proofErr w:type="gramEnd"/>
            <w:r>
              <w:rPr>
                <w:spacing w:val="1"/>
                <w:szCs w:val="24"/>
                <w:shd w:val="clear" w:color="auto" w:fill="FFFFFF"/>
              </w:rPr>
              <w:t xml:space="preserve"> округа. </w:t>
            </w:r>
          </w:p>
        </w:tc>
      </w:tr>
      <w:tr w:rsidR="00CD7DD4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Снижение количества погибших на пожарах.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Снижение количества погибших и получивших вред здоровью из числа пострадавших при чрезвычайных ситуациях.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  <w:rPr>
                <w:szCs w:val="24"/>
              </w:rPr>
            </w:pPr>
          </w:p>
        </w:tc>
      </w:tr>
      <w:tr w:rsidR="00CD7DD4" w:rsidTr="001B09A9"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подпрограммы</w:t>
            </w:r>
          </w:p>
        </w:tc>
        <w:tc>
          <w:tcPr>
            <w:tcW w:w="79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CD7DD4" w:rsidTr="001B09A9">
        <w:trPr>
          <w:trHeight w:val="503"/>
        </w:trPr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lastRenderedPageBreak/>
              <w:t>Целевые показатели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CD7DD4" w:rsidTr="001B09A9">
        <w:trPr>
          <w:trHeight w:val="635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2026 г.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2028 г.</w:t>
            </w:r>
          </w:p>
        </w:tc>
      </w:tr>
      <w:tr w:rsidR="00CD7DD4" w:rsidTr="001B09A9"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погибших на пожарах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Количество погибших и получивших вред здоровью из числа пострадавших при чрезвычайных ситуациях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rPr>
          <w:trHeight w:val="72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 xml:space="preserve">Количество углубленных естественных </w:t>
            </w:r>
            <w:proofErr w:type="gramStart"/>
            <w:r>
              <w:rPr>
                <w:szCs w:val="24"/>
              </w:rPr>
              <w:t>водоемов  для</w:t>
            </w:r>
            <w:proofErr w:type="gramEnd"/>
            <w:r>
              <w:rPr>
                <w:szCs w:val="24"/>
              </w:rPr>
              <w:t xml:space="preserve"> тушения пожаров в жилом секторе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ед.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4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CD7DD4" w:rsidTr="001B09A9">
        <w:trPr>
          <w:trHeight w:val="604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Источники финансирования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bCs/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CD7DD4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lang w:val="en-US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13985,44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12973,64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13195,55</w:t>
            </w:r>
          </w:p>
        </w:tc>
      </w:tr>
      <w:tr w:rsidR="00CD7DD4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13985,44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12973,64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</w:rPr>
              <w:t>13195,55</w:t>
            </w:r>
          </w:p>
        </w:tc>
      </w:tr>
      <w:tr w:rsidR="00CD7DD4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CD7DD4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CD7DD4" w:rsidTr="001B09A9">
        <w:trPr>
          <w:trHeight w:val="260"/>
        </w:trPr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</w:tbl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2.2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18.12.2025 г.  № 1177</w:t>
      </w:r>
    </w:p>
    <w:p w:rsidR="00CD7DD4" w:rsidRDefault="00CD7DD4" w:rsidP="00CD7D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CD7DD4" w:rsidRDefault="00CD7DD4" w:rsidP="00CD7DD4">
      <w:pPr>
        <w:pStyle w:val="ConsPlusNormal"/>
        <w:tabs>
          <w:tab w:val="left" w:pos="36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«Противодействие терроризму и экстремизму»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05"/>
        <w:gridCol w:w="709"/>
        <w:gridCol w:w="2409"/>
        <w:gridCol w:w="709"/>
        <w:gridCol w:w="709"/>
        <w:gridCol w:w="6"/>
        <w:gridCol w:w="703"/>
        <w:gridCol w:w="425"/>
        <w:gridCol w:w="850"/>
        <w:gridCol w:w="284"/>
        <w:gridCol w:w="992"/>
      </w:tblGrid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Ответственный исполнитель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Администрация Юрлинского муниципального округа</w:t>
            </w: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Участники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Территориальные отделы администрации Юрлинского муниципального округа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культуры, молодежной политики   спорта администрации Юрлинского муниципального округа.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Управление образования Администрации Юрлинского муниципального округа</w:t>
            </w: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Цели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противодействие терроризму и экстремизму, защита жизни граждан, проживающих на территории Юрлинского муниципального округа, от террористических и экстремистских актов.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t>Задачи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задач.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Противодействие терроризму и экстремизму, защита жизни граждан, проживающих на территории Юрлинского муниципального округа. Формирование у населения толерантного поведения к людям другой национальности.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>Формирование правового сознания и повышение уровня правовой культуры граждан, проживающих на территории.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  <w:r>
              <w:rPr>
                <w:spacing w:val="1"/>
                <w:szCs w:val="24"/>
                <w:shd w:val="clear" w:color="auto" w:fill="FFFFFF"/>
              </w:rPr>
              <w:t xml:space="preserve"> Защита населения от террористических проявлений, обеспечение общественной безопасности объектов с массовым пребыванием людей</w:t>
            </w:r>
          </w:p>
          <w:p w:rsidR="00CD7DD4" w:rsidRDefault="00CD7DD4" w:rsidP="001B09A9">
            <w:pPr>
              <w:widowControl w:val="0"/>
              <w:tabs>
                <w:tab w:val="left" w:pos="142"/>
                <w:tab w:val="left" w:pos="979"/>
              </w:tabs>
              <w:jc w:val="both"/>
              <w:rPr>
                <w:spacing w:val="1"/>
                <w:szCs w:val="24"/>
                <w:shd w:val="clear" w:color="auto" w:fill="FFFFFF"/>
              </w:rPr>
            </w:pP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firstLine="61"/>
              <w:jc w:val="both"/>
            </w:pPr>
            <w:r>
              <w:rPr>
                <w:szCs w:val="24"/>
              </w:rPr>
              <w:t xml:space="preserve">Недопущение количества   попыток совершения   террористических актов на территории округа. </w:t>
            </w:r>
          </w:p>
        </w:tc>
      </w:tr>
      <w:tr w:rsidR="00CD7DD4" w:rsidTr="001B09A9"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Этапы и сроки реализации подпрограммы</w:t>
            </w:r>
          </w:p>
        </w:tc>
        <w:tc>
          <w:tcPr>
            <w:tcW w:w="7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Муниципальная программа рассчитана на период   с 2026 по 2028 годы</w:t>
            </w:r>
          </w:p>
        </w:tc>
      </w:tr>
      <w:tr w:rsidR="00CD7DD4" w:rsidTr="001B09A9">
        <w:trPr>
          <w:trHeight w:val="503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  <w:r>
              <w:rPr>
                <w:szCs w:val="24"/>
              </w:rPr>
              <w:lastRenderedPageBreak/>
              <w:t>Целевые показатели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Ед. изм.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Плановое значение целевого показателя</w:t>
            </w:r>
          </w:p>
        </w:tc>
      </w:tr>
      <w:tr w:rsidR="00CD7DD4" w:rsidTr="001B09A9">
        <w:trPr>
          <w:trHeight w:val="635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CD7DD4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bCs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both"/>
            </w:pPr>
            <w:r>
              <w:rPr>
                <w:szCs w:val="24"/>
              </w:rPr>
              <w:t>Количество допущенных попыток совершения террористических актов.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Количество погибших и получивших вред здоровью из числа пострадавших при чрезвычайных ситуациях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</w:pPr>
            <w:r>
              <w:rPr>
                <w:szCs w:val="24"/>
              </w:rPr>
              <w:t>чел.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szCs w:val="24"/>
              </w:rPr>
              <w:t>0</w:t>
            </w:r>
          </w:p>
        </w:tc>
      </w:tr>
      <w:tr w:rsidR="00CD7DD4" w:rsidTr="001B09A9"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szCs w:val="24"/>
              </w:rPr>
            </w:pPr>
          </w:p>
        </w:tc>
      </w:tr>
      <w:tr w:rsidR="00CD7DD4" w:rsidTr="001B09A9"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Объемы и источники финансирования подпрограммы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both"/>
              <w:rPr>
                <w:szCs w:val="24"/>
              </w:rPr>
            </w:pPr>
          </w:p>
        </w:tc>
        <w:tc>
          <w:tcPr>
            <w:tcW w:w="4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3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Расходы (тыс. руб.)</w:t>
            </w:r>
          </w:p>
        </w:tc>
      </w:tr>
      <w:tr w:rsidR="00CD7DD4" w:rsidTr="001B09A9">
        <w:trPr>
          <w:trHeight w:val="604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Источники финансирования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rPr>
                <w:bCs/>
                <w:szCs w:val="24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2026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2027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2028 г.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Cs w:val="24"/>
                <w:lang w:val="en-US"/>
              </w:rPr>
            </w:pP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lang w:val="en-US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Всего, в том числе: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180,00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Бюджет Юрлинского муниципального округа Пермского края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180,00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100,00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Краевой бюджет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  <w:tr w:rsidR="00CD7DD4" w:rsidTr="001B09A9">
        <w:trPr>
          <w:trHeight w:val="260"/>
        </w:trPr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rPr>
                <w:bCs/>
                <w:szCs w:val="24"/>
                <w:highlight w:val="yellow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</w:pPr>
            <w:r>
              <w:rPr>
                <w:bCs/>
                <w:szCs w:val="24"/>
              </w:rPr>
              <w:t>Внебюджетные источники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tabs>
                <w:tab w:val="left" w:pos="142"/>
              </w:tabs>
              <w:autoSpaceDE w:val="0"/>
              <w:jc w:val="center"/>
            </w:pPr>
            <w:r>
              <w:rPr>
                <w:bCs/>
                <w:szCs w:val="24"/>
              </w:rPr>
              <w:t>-</w:t>
            </w:r>
          </w:p>
        </w:tc>
      </w:tr>
    </w:tbl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sectPr w:rsidR="00CD7DD4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2" w:name="_Hlk42165437"/>
      <w:bookmarkEnd w:id="2"/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18.12.2025 г.  № 1177</w:t>
      </w:r>
    </w:p>
    <w:p w:rsidR="00CD7DD4" w:rsidRDefault="00CD7DD4" w:rsidP="00CD7D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«Обеспечение общественной безопасности в Юрлинском муниципальном округе Пермского края»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704"/>
        <w:gridCol w:w="1559"/>
        <w:gridCol w:w="1134"/>
        <w:gridCol w:w="1276"/>
        <w:gridCol w:w="992"/>
        <w:gridCol w:w="3828"/>
      </w:tblGrid>
      <w:tr w:rsidR="00CD7DD4" w:rsidTr="00CD7DD4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CD7DD4">
            <w:pPr>
              <w:pStyle w:val="ConsPlusNormal"/>
              <w:tabs>
                <w:tab w:val="left" w:pos="695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</w:tr>
      <w:tr w:rsidR="00CD7DD4" w:rsidTr="00CD7DD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1: «Предупреждение и ликвидация последствий чрезвычайных ситуаций природного и техногенного характера в Юрлинском муниципальном округе»</w:t>
            </w: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1: «Реализация мер в области обеспечения общественной безопасности»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CD7DD4" w:rsidTr="00CD7DD4">
        <w:trPr>
          <w:trHeight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Выплата материального стимулирования народным дружинникам за участие в охране общественного порядка.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отдел общественной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народных дружин в целях охраны общественного порядка на территории Юрлинского муниципального округа</w:t>
            </w:r>
          </w:p>
        </w:tc>
      </w:tr>
      <w:tr w:rsidR="00CD7DD4" w:rsidTr="00CD7DD4">
        <w:trPr>
          <w:trHeight w:val="47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протоколов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 административных правонарушениях.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работы, снижение доли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правонарушений,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совершенных в общественных местах</w:t>
            </w:r>
          </w:p>
        </w:tc>
      </w:tr>
      <w:tr w:rsidR="00CD7DD4" w:rsidTr="00CD7DD4">
        <w:trPr>
          <w:trHeight w:val="51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созданию и организации деятельности административных комиссий.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профилактической работы с населением</w:t>
            </w:r>
          </w:p>
        </w:tc>
      </w:tr>
      <w:tr w:rsidR="00CD7DD4" w:rsidTr="00CD7DD4">
        <w:trPr>
          <w:trHeight w:val="51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выполнения нарядов военного комиссариата по призыву граждан на военную службу в ряды Российской армии</w:t>
            </w:r>
          </w:p>
        </w:tc>
      </w:tr>
      <w:tr w:rsidR="00CD7DD4" w:rsidTr="00CD7DD4">
        <w:trPr>
          <w:trHeight w:val="19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судопроизводства на территории Юрлинского муниципального округа</w:t>
            </w:r>
          </w:p>
        </w:tc>
      </w:tr>
      <w:tr w:rsidR="00CD7DD4" w:rsidTr="00CD7DD4">
        <w:trPr>
          <w:trHeight w:val="21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подготовке населения и организаций к действиям в чрезвычайной ситуации в мирное и военное время.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округа, Управления администрации округа, территориальный 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CD7DD4" w:rsidTr="00CD7DD4">
        <w:trPr>
          <w:trHeight w:val="7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2: «Финансовое обеспечение непредвиденных и чрезвычайных ситуаций за счет резервного фонда администрации Юрлинского муниципального округа»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непредвиденных и чрезвычайных ситуаций, оказание материальной помощи населению в случае пожаров </w:t>
            </w:r>
          </w:p>
        </w:tc>
      </w:tr>
      <w:tr w:rsidR="00CD7DD4" w:rsidTr="00CD7DD4">
        <w:trPr>
          <w:trHeight w:val="9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Юрлинского муниципального округа.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непредвиденных и чрезвычайных ситуаций, оказание материальной помощи населению в случае пожаров</w:t>
            </w:r>
          </w:p>
        </w:tc>
      </w:tr>
      <w:tr w:rsidR="00CD7DD4" w:rsidTr="00CD7DD4">
        <w:trPr>
          <w:trHeight w:val="6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3: «Обеспечение функционирования системы гражданской обороны и мобилизационной подготовки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территории Юрлинского муниципального округа»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муниципального казенного учреждения «ЕДДС Юрлинского муниципального округа»</w:t>
            </w:r>
          </w:p>
        </w:tc>
      </w:tr>
      <w:tr w:rsidR="00CD7DD4" w:rsidTr="00CD7DD4">
        <w:trPr>
          <w:trHeight w:val="18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казенного учреждения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Единая дежурно-диспетчерская служба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Юрлинского муниципального округа»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округа, МКУ «ЕДДС Юрлинского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муниципального казенного учреждения «ЕДДС Юрлинского муниципального округа»</w:t>
            </w: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2: «Предупреждение и защита населения от пожаров и чрезвычайных ситуаций»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1: «Обеспечение пожарной безопасности в области защиты населения и территорий от чрезвычайных ситуаций»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АСФ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«ЕДДС Юрлинского муниципального округа»</w:t>
            </w:r>
          </w:p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случаев. Поисково-спасательные работы.</w:t>
            </w:r>
          </w:p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при дорожно-транспортных происшествиях.</w:t>
            </w:r>
          </w:p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Тушение пожаров до прибытия сил и средств ПЧ-73 </w:t>
            </w:r>
          </w:p>
        </w:tc>
      </w:tr>
      <w:tr w:rsidR="00CD7DD4" w:rsidTr="00CD7DD4">
        <w:trPr>
          <w:trHeight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2: «Реализация мер по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 пожарной безопасности на территории Юрлинского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</w:t>
            </w:r>
          </w:p>
        </w:tc>
      </w:tr>
      <w:tr w:rsidR="00CD7DD4" w:rsidTr="00CD7DD4">
        <w:trPr>
          <w:trHeight w:val="51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обустройству организованного места отдыха граждан у воды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исследования грунта и воды для обеспечения безопасности граждан на водных объектах </w:t>
            </w:r>
          </w:p>
        </w:tc>
      </w:tr>
      <w:tr w:rsidR="00CD7DD4" w:rsidTr="00CD7DD4">
        <w:trPr>
          <w:trHeight w:val="9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ремонтных работ в зданиях АСФ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здания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АСФ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Титова</w:t>
            </w:r>
          </w:p>
        </w:tc>
      </w:tr>
      <w:tr w:rsidR="00CD7DD4" w:rsidTr="00CD7DD4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проведение мероприятий с детьми по пожарной безопасности, участие в краевом мероприятии «Школа безопасности»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несчастных случаев, участие в краевом этапе мероприятия «Школа безопасности»</w:t>
            </w:r>
          </w:p>
        </w:tc>
      </w:tr>
      <w:tr w:rsidR="00CD7DD4" w:rsidTr="00CD7DD4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подразделений добровольной пожарной охраны по обеспечению пожарной безопасности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Поисково-спасательные работы.</w:t>
            </w:r>
          </w:p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при дорожно-транспортных происшествиях.</w:t>
            </w:r>
          </w:p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Тушение пожаров до прибытия сил и средств ПЧ-73 и АСФ</w:t>
            </w:r>
          </w:p>
        </w:tc>
      </w:tr>
      <w:tr w:rsidR="00CD7DD4" w:rsidTr="00CD7DD4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автономных пожарных извещателей в жилом секторе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 в жилье социально незащищенных граждан округа</w:t>
            </w:r>
          </w:p>
        </w:tc>
      </w:tr>
      <w:tr w:rsidR="00CD7DD4" w:rsidTr="00CD7DD4">
        <w:trPr>
          <w:trHeight w:val="108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Обустройство источников наружного противопожарного водоснабжения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в населенных пунктах для беспрепятственного забора воды из естественных водоемов для тушения пожаров: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Сергеева, д. Тимина, д. Зарубина, д. Васькова</w:t>
            </w: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3: «Противодействие терроризму и экстремизму»</w:t>
            </w:r>
          </w:p>
        </w:tc>
      </w:tr>
      <w:tr w:rsidR="00CD7DD4" w:rsidTr="00CD7D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1: «Профилактика терроризма и экстремизма»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 территории Юрлинского муниципального округа проявлений терроризма и экстремизма </w:t>
            </w:r>
          </w:p>
        </w:tc>
      </w:tr>
      <w:tr w:rsidR="00CD7DD4" w:rsidTr="00CD7DD4">
        <w:trPr>
          <w:trHeight w:val="7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информационной компании и проведение мероприятий, направленных на профилактику терроризма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округа, Управления администрации округа, территориальный 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 территории Юрлинского муниципального округа проявлений терроризма и экстремизма</w:t>
            </w:r>
          </w:p>
        </w:tc>
      </w:tr>
      <w:tr w:rsidR="00CD7DD4" w:rsidTr="00CD7DD4">
        <w:trPr>
          <w:trHeight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мероприятий, направленных на охрану и обеспечение правопорядка, в том числе, при проведении массовых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Юрлинского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Управления  и отделы администрации округа, территориальный 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 территории Юрлинского муниципального округа проявлений терроризма и экстремизма</w:t>
            </w:r>
          </w:p>
        </w:tc>
      </w:tr>
    </w:tbl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CD7DD4">
          <w:headerReference w:type="default" r:id="rId8"/>
          <w:pgSz w:w="11906" w:h="16838"/>
          <w:pgMar w:top="1135" w:right="850" w:bottom="679" w:left="1701" w:header="708" w:footer="708" w:gutter="0"/>
          <w:cols w:space="720"/>
        </w:sect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_GoBack"/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18.12.2025 г.  № 1177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8"/>
        </w:rPr>
        <w:t>«Обеспечение общественной безопасности в Юрлинском муниципальном округе Пермского края»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6"/>
        <w:gridCol w:w="3875"/>
        <w:gridCol w:w="131"/>
        <w:gridCol w:w="15"/>
        <w:gridCol w:w="1555"/>
        <w:gridCol w:w="131"/>
        <w:gridCol w:w="15"/>
        <w:gridCol w:w="2264"/>
        <w:gridCol w:w="131"/>
        <w:gridCol w:w="15"/>
        <w:gridCol w:w="2122"/>
        <w:gridCol w:w="131"/>
        <w:gridCol w:w="15"/>
        <w:gridCol w:w="817"/>
        <w:gridCol w:w="1021"/>
        <w:gridCol w:w="131"/>
        <w:gridCol w:w="15"/>
        <w:gridCol w:w="2111"/>
        <w:gridCol w:w="15"/>
      </w:tblGrid>
      <w:tr w:rsidR="00CD7DD4" w:rsidTr="001B09A9"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3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ГРБС</w:t>
            </w:r>
          </w:p>
        </w:tc>
        <w:tc>
          <w:tcPr>
            <w:tcW w:w="6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Значения показателей</w:t>
            </w:r>
          </w:p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2026 год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2027 год</w:t>
            </w: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  <w:lang w:val="en-US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jc w:val="center"/>
              <w:rPr>
                <w:bCs/>
                <w:sz w:val="20"/>
                <w:lang w:val="en-US"/>
              </w:rPr>
            </w:pPr>
          </w:p>
        </w:tc>
        <w:tc>
          <w:tcPr>
            <w:tcW w:w="2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2028 год</w:t>
            </w:r>
          </w:p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CD7DD4" w:rsidTr="001B09A9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CD7DD4" w:rsidTr="001B09A9">
        <w:tc>
          <w:tcPr>
            <w:tcW w:w="1499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Подпрограмма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1:  «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Предупреждение и ликвидация чрезвычайных ситуаций природного и техногенного характера в Юрлинском муниципальном округе»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D7DD4" w:rsidTr="001B09A9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Количество погибших на водных объектах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CD7DD4" w:rsidTr="001B09A9">
        <w:trPr>
          <w:trHeight w:val="78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Количество погибших и получивших вред 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здоровью из числа пострадавших при 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чрезвычайных ситуациях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чел.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CD7DD4" w:rsidTr="001B09A9">
        <w:trPr>
          <w:trHeight w:val="36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Количество обученных специалистов – членов комиссий ГО и ЧС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CD7DD4" w:rsidTr="001B09A9">
        <w:tc>
          <w:tcPr>
            <w:tcW w:w="1499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Подпрограмма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2:  «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Предупреждение и защита населения от пожаров и чрезвычайных ситуаций»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D7DD4" w:rsidTr="001B09A9">
        <w:trPr>
          <w:gridAfter w:val="1"/>
          <w:wAfter w:w="15" w:type="dxa"/>
          <w:trHeight w:val="8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Количество погибших на пожарах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  <w:p w:rsidR="00CD7DD4" w:rsidRDefault="00CD7DD4" w:rsidP="001B0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CD7DD4" w:rsidTr="001B09A9">
        <w:trPr>
          <w:gridAfter w:val="1"/>
          <w:wAfter w:w="15" w:type="dxa"/>
          <w:trHeight w:val="3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2.</w:t>
            </w:r>
          </w:p>
        </w:tc>
        <w:tc>
          <w:tcPr>
            <w:tcW w:w="4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Количество погибших и получивших вред 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здоровью из числа пострадавших при 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чрезвычайных ситуациях.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CD7DD4" w:rsidTr="001B09A9">
        <w:trPr>
          <w:gridAfter w:val="1"/>
          <w:wAfter w:w="15" w:type="dxa"/>
          <w:trHeight w:val="33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4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Количество  углубленных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естественных водоемов для беспрепятственного забора воды  для тушения пожаров в жилом секторе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CD7DD4" w:rsidRDefault="00CD7DD4" w:rsidP="00CD7D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3973"/>
        <w:gridCol w:w="1701"/>
        <w:gridCol w:w="2410"/>
        <w:gridCol w:w="2268"/>
        <w:gridCol w:w="1984"/>
        <w:gridCol w:w="2126"/>
      </w:tblGrid>
      <w:tr w:rsidR="00CD7DD4" w:rsidTr="001B09A9">
        <w:tc>
          <w:tcPr>
            <w:tcW w:w="14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Подпрограмма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3:  «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Противодействие терроризму и экстремизму»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D7DD4" w:rsidTr="001B09A9">
        <w:trPr>
          <w:trHeight w:val="9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Количество допущенных попыток совершения </w:t>
            </w:r>
          </w:p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террористических актов на территории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CD7DD4" w:rsidTr="001B09A9">
        <w:trPr>
          <w:trHeight w:val="19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Количество погибших и получивших вред здоровью из числа пострадавших при чрезвычайных ситуациях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Администрация Юрлинского муниципального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5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«Обеспечение общественной безопасности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Юрлинском муниципальном округе 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»,  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Юрлинского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18.12.2025 г.  № 1177</w:t>
      </w:r>
    </w:p>
    <w:p w:rsidR="00CD7DD4" w:rsidRDefault="00CD7DD4" w:rsidP="00CD7DD4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реализации муниципальной программы</w:t>
      </w:r>
    </w:p>
    <w:p w:rsidR="00CD7DD4" w:rsidRDefault="00CD7DD4" w:rsidP="00CD7DD4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8"/>
        </w:rPr>
        <w:t xml:space="preserve"> муниципального образования за счет всех источников финансирования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268"/>
        <w:gridCol w:w="3402"/>
        <w:gridCol w:w="1701"/>
        <w:gridCol w:w="1701"/>
        <w:gridCol w:w="1701"/>
      </w:tblGrid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 (ГРБС)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jc w:val="center"/>
              <w:rPr>
                <w:bCs/>
                <w:sz w:val="20"/>
              </w:rPr>
            </w:pPr>
          </w:p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ind w:left="113" w:right="113"/>
            </w:pPr>
            <w:r>
              <w:rPr>
                <w:bCs/>
                <w:sz w:val="20"/>
              </w:rPr>
              <w:t>Источник финансирования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Расходы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0"/>
              </w:rPr>
              <w:t>, тыс. руб.</w:t>
            </w:r>
          </w:p>
        </w:tc>
      </w:tr>
      <w:tr w:rsidR="00CD7DD4" w:rsidTr="001B09A9">
        <w:trPr>
          <w:trHeight w:val="639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widowControl w:val="0"/>
              <w:tabs>
                <w:tab w:val="left" w:pos="142"/>
              </w:tabs>
              <w:autoSpaceDE w:val="0"/>
              <w:snapToGrid w:val="0"/>
              <w:ind w:left="113" w:right="113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  <w:jc w:val="center"/>
            </w:pPr>
            <w:r>
              <w:rPr>
                <w:bCs/>
                <w:sz w:val="2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  <w:jc w:val="center"/>
            </w:pPr>
            <w:r>
              <w:rPr>
                <w:sz w:val="20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  <w:jc w:val="center"/>
            </w:pPr>
            <w:r>
              <w:rPr>
                <w:bCs/>
                <w:sz w:val="20"/>
              </w:rPr>
              <w:t>2025 год</w:t>
            </w:r>
          </w:p>
        </w:tc>
      </w:tr>
      <w:tr w:rsidR="00CD7DD4" w:rsidTr="001B09A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Муниципальная программа: «Обеспечение общественной безопасности в Юрлинском муниципальном округе Пермского края»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20375,86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19402,04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20015,95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18801,76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17705,24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17927,15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1336,80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1457,40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1849,40</w:t>
            </w:r>
          </w:p>
        </w:tc>
      </w:tr>
      <w:tr w:rsidR="00CD7DD4" w:rsidTr="001B09A9">
        <w:trPr>
          <w:trHeight w:val="194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1: «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Предупреждение  и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ликвидация последствий чрезвычайных ситуаций природного и техногенного характера в Юрлинском муниципальном округе»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6210,42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6328,40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6720,40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4636,32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4631,60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4631,60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1336,80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1457,40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1849,40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Основное мероприятие 1:</w:t>
            </w:r>
          </w:p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«Реализация мер в области обеспечения общественной безопасности»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Управления администрации округа, территориальные отделы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1721,50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2236,20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147,40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239,40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1336,80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1457,40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1849,40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1: Составление протоколов об административных правонарушениях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15,80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2: Осуществление полномочий по созданию и организации деятельности административных комиссий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79,30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79,30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81,40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3: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1307,20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  <w:jc w:val="center"/>
            </w:pPr>
            <w:r>
              <w:rPr>
                <w:sz w:val="20"/>
              </w:rPr>
              <w:t>1455,70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  <w:jc w:val="center"/>
            </w:pPr>
            <w:r>
              <w:rPr>
                <w:sz w:val="20"/>
              </w:rPr>
              <w:t>1847,60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napToGrid w:val="0"/>
              <w:spacing w:after="160"/>
              <w:rPr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1307,20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1455,70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1847,60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4: 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федерации.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1,80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1,80</w:t>
            </w:r>
          </w:p>
        </w:tc>
      </w:tr>
      <w:tr w:rsidR="00CD7DD4" w:rsidTr="001B09A9">
        <w:trPr>
          <w:trHeight w:val="23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302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5: Выплата материального стимулирования народным дружинника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за участие в охране общественного порядка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189,60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189,60</w:t>
            </w:r>
          </w:p>
        </w:tc>
      </w:tr>
      <w:tr w:rsidR="00CD7DD4" w:rsidTr="001B09A9">
        <w:trPr>
          <w:trHeight w:val="25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 xml:space="preserve">Бюджет Юрлинского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47,40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47,40</w:t>
            </w:r>
          </w:p>
        </w:tc>
      </w:tr>
      <w:tr w:rsidR="00CD7DD4" w:rsidTr="001B09A9">
        <w:trPr>
          <w:trHeight w:val="202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</w:pPr>
            <w:r>
              <w:rPr>
                <w:rFonts w:ascii="Times New Roman" w:hAnsi="Times New Roman" w:cs="Times New Roman"/>
                <w:sz w:val="20"/>
              </w:rPr>
              <w:t>142,20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142,20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142,20</w:t>
            </w:r>
          </w:p>
        </w:tc>
      </w:tr>
      <w:tr w:rsidR="00CD7DD4" w:rsidTr="001B09A9">
        <w:trPr>
          <w:trHeight w:val="233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215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6: Мероприятия по подготовке населения, организаций к действиям в чрезвычайной ситуации в мирное и военное время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CD7DD4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CD7DD4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15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16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</w:rPr>
              <w:t>Основные мероприятия 2: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«Финансовое обеспечение непредвиденных и чрезвычайных ситуаций за счет резервного фонда администрации Юрлинского муниципального округа»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Мероприятие: Резервный фонд администрации Юрлинского муниципального округа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3:</w:t>
            </w:r>
          </w:p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Обеспечение функционирования системы гражданской обороны и мобилизационной подготовки на территории Юрлинского муниципального округа»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1: Обеспечение деятельности казенного учреждения «Единая дежурно-диспетчерская служба Юрлинского муниципального округа».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4208,92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4204,20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37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2: «Предупреждение и защита населения от пожаров и чрезвычайных ситуаций»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13985,44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12973,64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13195,55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13985,44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12973,64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13195,55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1:</w:t>
            </w:r>
          </w:p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«Обеспечение пожарной безопасности в области защиты населения и территорий от чрезвычайных ситуаций»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Мероприятие: Обеспечение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деятельности  АСФ</w:t>
            </w:r>
            <w:proofErr w:type="gramEnd"/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rPr>
                <w:sz w:val="20"/>
              </w:rPr>
            </w:pPr>
            <w:r>
              <w:rPr>
                <w:sz w:val="20"/>
              </w:rPr>
              <w:t>Администрация округа</w:t>
            </w:r>
          </w:p>
          <w:p w:rsidR="00CD7DD4" w:rsidRDefault="00CD7DD4" w:rsidP="001B09A9">
            <w:r>
              <w:rPr>
                <w:sz w:val="20"/>
              </w:rPr>
              <w:t>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13017,47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12893,64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13115,55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278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 2: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«Реализация мер по обеспечению пожарной безопасности на территории Юрлинского муниципального округа»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967,97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967,97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4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18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1: Мероприятия по обустройству организованного места отдыха граждан у воды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70,60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rPr>
          <w:trHeight w:val="12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70,60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282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2: Проведение ремонтных работ в зданиях АСФ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МКУ «ЕДДС»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401,67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</w:tr>
      <w:tr w:rsidR="00CD7DD4" w:rsidTr="001B09A9">
        <w:trPr>
          <w:trHeight w:val="24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401,67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0,00</w:t>
            </w:r>
          </w:p>
        </w:tc>
      </w:tr>
      <w:tr w:rsidR="00CD7DD4" w:rsidTr="001B09A9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21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19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3: Расходы по проведению мероприятий с детьми по пожарной безопасности, участие в краевом мероприятии «Школа безопасности»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7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4: Поддержка подразделений добровольной пожарной охраны по обеспечению пожарной безопасности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255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5: Приобретение и установка автономных пожарных извещателей в жилом секторе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15,70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rPr>
          <w:trHeight w:val="13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1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27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CD7DD4" w:rsidTr="001B09A9">
        <w:trPr>
          <w:trHeight w:val="251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Мероприятие 6: Обустройство источников наружного противопожарного водоснабжения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Администрация округа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rPr>
          <w:trHeight w:val="2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350,00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CD7DD4" w:rsidTr="001B09A9">
        <w:trPr>
          <w:trHeight w:val="214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2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251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napToGrid w:val="0"/>
              <w:spacing w:after="160"/>
              <w:rPr>
                <w:sz w:val="20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Подпрограмма 3:</w:t>
            </w:r>
          </w:p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0"/>
              </w:rPr>
              <w:t>«Противодействие терроризму и экстремизму»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Администрация округа, территориальные отделы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CD7DD4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</w:tr>
      <w:tr w:rsidR="00CD7DD4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Основное мероприятие: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«Профилактика терроризма и экстремизма»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100,00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100,00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1: Проведение информационной компании и проведение мероприятий, направленных на профилактику терроризма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20,00</w:t>
            </w:r>
          </w:p>
        </w:tc>
      </w:tr>
      <w:tr w:rsidR="00CD7DD4" w:rsidTr="001B09A9">
        <w:trPr>
          <w:trHeight w:val="625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20,00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Мероприятие 2: Обеспечение мероприятий, направленных на охрану и обеспечение правопорядка, в том числе при проведении массовых мероприятий</w:t>
            </w:r>
          </w:p>
          <w:p w:rsidR="00CD7DD4" w:rsidRDefault="00CD7DD4" w:rsidP="001B09A9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160,00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Бюджет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160,00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spacing w:after="160"/>
            </w:pPr>
            <w:r>
              <w:rPr>
                <w:sz w:val="20"/>
              </w:rPr>
              <w:t>80,00</w:t>
            </w: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7DD4" w:rsidTr="001B09A9">
        <w:trPr>
          <w:trHeight w:val="280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DD4" w:rsidRDefault="00CD7DD4" w:rsidP="001B09A9">
            <w:pPr>
              <w:pStyle w:val="ConsPlusNormal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D7DD4" w:rsidRDefault="00CD7DD4" w:rsidP="00CD7D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D7DD4" w:rsidRDefault="00CD7DD4" w:rsidP="00CD7DD4">
      <w:pPr>
        <w:pStyle w:val="ConsPlusNormal"/>
        <w:tabs>
          <w:tab w:val="left" w:pos="0"/>
        </w:tabs>
        <w:ind w:left="5387" w:hanging="538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11F5D" w:rsidRDefault="00A11F5D"/>
    <w:p w:rsidR="00A11F5D" w:rsidRDefault="00A11F5D"/>
    <w:p w:rsidR="00A11F5D" w:rsidRDefault="00A11F5D"/>
    <w:bookmarkEnd w:id="3"/>
    <w:p w:rsidR="00A11F5D" w:rsidRDefault="00A11F5D"/>
    <w:sectPr w:rsidR="00A11F5D" w:rsidSect="00CD7DD4">
      <w:pgSz w:w="16838" w:h="11906" w:orient="landscape"/>
      <w:pgMar w:top="1701" w:right="1134" w:bottom="851" w:left="6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540" w:rsidRDefault="00765540">
      <w:r>
        <w:separator/>
      </w:r>
    </w:p>
  </w:endnote>
  <w:endnote w:type="continuationSeparator" w:id="0">
    <w:p w:rsidR="00765540" w:rsidRDefault="0076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540" w:rsidRDefault="00765540">
      <w:r>
        <w:separator/>
      </w:r>
    </w:p>
  </w:footnote>
  <w:footnote w:type="continuationSeparator" w:id="0">
    <w:p w:rsidR="00765540" w:rsidRDefault="007655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F5D" w:rsidRDefault="00765540">
    <w:pPr>
      <w:pStyle w:val="HeaderandFooter"/>
    </w:pP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5D"/>
    <w:rsid w:val="0056207F"/>
    <w:rsid w:val="00765540"/>
    <w:rsid w:val="00A11F5D"/>
    <w:rsid w:val="00CD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01EF5-89B7-4F39-A256-775C2F8E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ConsPlusNonformat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33">
    <w:name w:val="Body Text 3"/>
    <w:basedOn w:val="a"/>
    <w:link w:val="34"/>
    <w:pPr>
      <w:spacing w:after="120" w:line="276" w:lineRule="auto"/>
    </w:pPr>
    <w:rPr>
      <w:rFonts w:ascii="Calibri" w:hAnsi="Calibri"/>
      <w:sz w:val="16"/>
    </w:rPr>
  </w:style>
  <w:style w:type="character" w:customStyle="1" w:styleId="34">
    <w:name w:val="Основной текст 3 Знак"/>
    <w:basedOn w:val="1"/>
    <w:link w:val="33"/>
    <w:rPr>
      <w:rFonts w:ascii="Calibri" w:hAnsi="Calibri"/>
      <w:sz w:val="16"/>
    </w:rPr>
  </w:style>
  <w:style w:type="character" w:customStyle="1" w:styleId="WW8Num2z0">
    <w:name w:val="WW8Num2z0"/>
    <w:rsid w:val="00CD7DD4"/>
    <w:rPr>
      <w:rFonts w:hint="default"/>
    </w:rPr>
  </w:style>
  <w:style w:type="character" w:customStyle="1" w:styleId="23">
    <w:name w:val="Основной шрифт абзаца2"/>
    <w:rsid w:val="00CD7DD4"/>
  </w:style>
  <w:style w:type="character" w:customStyle="1" w:styleId="WW8Num1z0">
    <w:name w:val="WW8Num1z0"/>
    <w:rsid w:val="00CD7DD4"/>
    <w:rPr>
      <w:rFonts w:hint="default"/>
    </w:rPr>
  </w:style>
  <w:style w:type="character" w:customStyle="1" w:styleId="WW8Num3z0">
    <w:name w:val="WW8Num3z0"/>
    <w:rsid w:val="00CD7DD4"/>
    <w:rPr>
      <w:rFonts w:hint="default"/>
    </w:rPr>
  </w:style>
  <w:style w:type="character" w:customStyle="1" w:styleId="WW8Num4z0">
    <w:name w:val="WW8Num4z0"/>
    <w:rsid w:val="00CD7DD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1"/>
      <w:w w:val="100"/>
      <w:position w:val="0"/>
      <w:sz w:val="24"/>
      <w:u w:val="none"/>
      <w:vertAlign w:val="baseline"/>
    </w:rPr>
  </w:style>
  <w:style w:type="character" w:customStyle="1" w:styleId="WW8Num4z1">
    <w:name w:val="WW8Num4z1"/>
    <w:rsid w:val="00CD7DD4"/>
    <w:rPr>
      <w:rFonts w:cs="Times New Roman"/>
    </w:rPr>
  </w:style>
  <w:style w:type="character" w:customStyle="1" w:styleId="ac">
    <w:name w:val="Верхний колонтитул Знак"/>
    <w:rsid w:val="00CD7DD4"/>
    <w:rPr>
      <w:sz w:val="22"/>
      <w:szCs w:val="22"/>
    </w:rPr>
  </w:style>
  <w:style w:type="character" w:customStyle="1" w:styleId="ad">
    <w:name w:val="Нижний колонтитул Знак"/>
    <w:rsid w:val="00CD7DD4"/>
    <w:rPr>
      <w:sz w:val="22"/>
      <w:szCs w:val="22"/>
    </w:rPr>
  </w:style>
  <w:style w:type="paragraph" w:customStyle="1" w:styleId="ae">
    <w:name w:val="Заголовок"/>
    <w:basedOn w:val="a"/>
    <w:next w:val="a3"/>
    <w:rsid w:val="00CD7DD4"/>
    <w:pPr>
      <w:keepNext/>
      <w:suppressAutoHyphens/>
      <w:spacing w:before="240" w:after="120" w:line="252" w:lineRule="auto"/>
    </w:pPr>
    <w:rPr>
      <w:rFonts w:ascii="Open Sans" w:eastAsia="Tahoma" w:hAnsi="Open Sans" w:cs="Lohit Devanagari"/>
      <w:color w:val="auto"/>
      <w:sz w:val="28"/>
      <w:szCs w:val="28"/>
      <w:lang w:eastAsia="zh-CN"/>
    </w:rPr>
  </w:style>
  <w:style w:type="paragraph" w:styleId="af">
    <w:name w:val="List"/>
    <w:basedOn w:val="a3"/>
    <w:rsid w:val="00CD7DD4"/>
    <w:pPr>
      <w:suppressAutoHyphens/>
      <w:spacing w:after="140" w:line="276" w:lineRule="auto"/>
      <w:ind w:firstLine="0"/>
      <w:jc w:val="left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styleId="af0">
    <w:name w:val="caption"/>
    <w:basedOn w:val="a"/>
    <w:qFormat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24">
    <w:name w:val="Указатель2"/>
    <w:basedOn w:val="a"/>
    <w:rsid w:val="00CD7DD4"/>
    <w:pPr>
      <w:suppressLineNumbers/>
      <w:suppressAutoHyphens/>
      <w:spacing w:after="160" w:line="252" w:lineRule="auto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customStyle="1" w:styleId="Caption1">
    <w:name w:val="Caption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">
    <w:name w:val="Caption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">
    <w:name w:val="Caption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">
    <w:name w:val="Caption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">
    <w:name w:val="Caption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">
    <w:name w:val="Caption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">
    <w:name w:val="Caption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">
    <w:name w:val="Caption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">
    <w:name w:val="Caption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">
    <w:name w:val="Caption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">
    <w:name w:val="Caption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">
    <w:name w:val="Caption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">
    <w:name w:val="Caption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">
    <w:name w:val="Caption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">
    <w:name w:val="Caption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">
    <w:name w:val="Caption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">
    <w:name w:val="Caption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">
    <w:name w:val="Caption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">
    <w:name w:val="Caption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">
    <w:name w:val="Caption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">
    <w:name w:val="Caption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">
    <w:name w:val="Caption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16">
    <w:name w:val="Заголовок1"/>
    <w:basedOn w:val="a"/>
    <w:next w:val="a3"/>
    <w:rsid w:val="00CD7DD4"/>
    <w:pPr>
      <w:keepNext/>
      <w:suppressAutoHyphens/>
      <w:spacing w:before="240" w:after="120" w:line="252" w:lineRule="auto"/>
    </w:pPr>
    <w:rPr>
      <w:rFonts w:ascii="Open Sans" w:eastAsia="Tahoma" w:hAnsi="Open Sans" w:cs="Lohit Devanagari"/>
      <w:color w:val="auto"/>
      <w:sz w:val="28"/>
      <w:szCs w:val="28"/>
      <w:lang w:eastAsia="zh-CN"/>
    </w:rPr>
  </w:style>
  <w:style w:type="paragraph" w:customStyle="1" w:styleId="17">
    <w:name w:val="Название объекта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CD7DD4"/>
    <w:pPr>
      <w:suppressLineNumbers/>
      <w:suppressAutoHyphens/>
      <w:spacing w:after="160" w:line="252" w:lineRule="auto"/>
    </w:pPr>
    <w:rPr>
      <w:rFonts w:ascii="Calibri" w:eastAsia="Calibri" w:hAnsi="Calibri" w:cs="Lohit Devanagari"/>
      <w:color w:val="auto"/>
      <w:sz w:val="22"/>
      <w:szCs w:val="22"/>
      <w:lang w:eastAsia="zh-CN"/>
    </w:rPr>
  </w:style>
  <w:style w:type="paragraph" w:customStyle="1" w:styleId="Caption11111111111111111111111">
    <w:name w:val="Caption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">
    <w:name w:val="Caption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">
    <w:name w:val="Caption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">
    <w:name w:val="Caption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">
    <w:name w:val="Caption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">
    <w:name w:val="Caption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">
    <w:name w:val="Caption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">
    <w:name w:val="Caption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">
    <w:name w:val="Caption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">
    <w:name w:val="Caption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">
    <w:name w:val="Caption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">
    <w:name w:val="Caption1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">
    <w:name w:val="Caption11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">
    <w:name w:val="Caption111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1">
    <w:name w:val="Caption1111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11">
    <w:name w:val="Caption11111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111">
    <w:name w:val="Caption111111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aption1111111111111111111111111111111111111111">
    <w:name w:val="Caption1111111111111111111111111111111111111111"/>
    <w:basedOn w:val="a"/>
    <w:rsid w:val="00CD7DD4"/>
    <w:pPr>
      <w:suppressLineNumbers/>
      <w:suppressAutoHyphens/>
      <w:spacing w:before="120" w:after="120" w:line="252" w:lineRule="auto"/>
    </w:pPr>
    <w:rPr>
      <w:rFonts w:ascii="Calibri" w:eastAsia="Calibri" w:hAnsi="Calibri" w:cs="Lohit Devanagari"/>
      <w:i/>
      <w:iCs/>
      <w:color w:val="auto"/>
      <w:szCs w:val="24"/>
      <w:lang w:eastAsia="zh-CN"/>
    </w:rPr>
  </w:style>
  <w:style w:type="paragraph" w:customStyle="1" w:styleId="ConsPlusNormal">
    <w:name w:val="ConsPlusNormal"/>
    <w:rsid w:val="00CD7DD4"/>
    <w:pPr>
      <w:widowControl w:val="0"/>
      <w:suppressAutoHyphens/>
      <w:autoSpaceDE w:val="0"/>
      <w:spacing w:after="0" w:line="240" w:lineRule="auto"/>
    </w:pPr>
    <w:rPr>
      <w:rFonts w:ascii="Calibri" w:hAnsi="Calibri" w:cs="Calibri"/>
      <w:color w:val="auto"/>
      <w:lang w:eastAsia="zh-CN"/>
    </w:rPr>
  </w:style>
  <w:style w:type="paragraph" w:customStyle="1" w:styleId="ConsPlusTitle">
    <w:name w:val="ConsPlusTitle"/>
    <w:rsid w:val="00CD7DD4"/>
    <w:pPr>
      <w:widowControl w:val="0"/>
      <w:suppressAutoHyphens/>
      <w:autoSpaceDE w:val="0"/>
      <w:spacing w:after="0" w:line="240" w:lineRule="auto"/>
    </w:pPr>
    <w:rPr>
      <w:rFonts w:ascii="Calibri" w:hAnsi="Calibri" w:cs="Calibri"/>
      <w:b/>
      <w:color w:val="auto"/>
      <w:lang w:eastAsia="zh-CN"/>
    </w:rPr>
  </w:style>
  <w:style w:type="paragraph" w:customStyle="1" w:styleId="ConsPlusTitlePage">
    <w:name w:val="ConsPlusTitlePage"/>
    <w:rsid w:val="00CD7DD4"/>
    <w:pPr>
      <w:widowControl w:val="0"/>
      <w:suppressAutoHyphens/>
      <w:autoSpaceDE w:val="0"/>
      <w:spacing w:after="0" w:line="240" w:lineRule="auto"/>
    </w:pPr>
    <w:rPr>
      <w:rFonts w:ascii="Tahoma" w:hAnsi="Tahoma" w:cs="Tahoma"/>
      <w:color w:val="auto"/>
      <w:sz w:val="20"/>
      <w:lang w:eastAsia="zh-CN"/>
    </w:rPr>
  </w:style>
  <w:style w:type="character" w:customStyle="1" w:styleId="19">
    <w:name w:val="Текст выноски Знак1"/>
    <w:basedOn w:val="a0"/>
    <w:rsid w:val="00CD7DD4"/>
    <w:rPr>
      <w:rFonts w:ascii="Segoe UI" w:eastAsia="Calibri" w:hAnsi="Segoe UI" w:cs="Segoe UI"/>
      <w:sz w:val="18"/>
      <w:szCs w:val="18"/>
      <w:lang w:val="x-none" w:eastAsia="zh-CN"/>
    </w:rPr>
  </w:style>
  <w:style w:type="paragraph" w:customStyle="1" w:styleId="af1">
    <w:name w:val="Колонтитул"/>
    <w:basedOn w:val="a"/>
    <w:rsid w:val="00CD7DD4"/>
    <w:pPr>
      <w:suppressLineNumbers/>
      <w:tabs>
        <w:tab w:val="center" w:pos="4819"/>
        <w:tab w:val="right" w:pos="9638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styleId="af2">
    <w:name w:val="header"/>
    <w:basedOn w:val="a"/>
    <w:link w:val="1a"/>
    <w:rsid w:val="00CD7DD4"/>
    <w:pPr>
      <w:tabs>
        <w:tab w:val="center" w:pos="4677"/>
        <w:tab w:val="right" w:pos="9355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val="x-none" w:eastAsia="zh-CN"/>
    </w:rPr>
  </w:style>
  <w:style w:type="character" w:customStyle="1" w:styleId="1a">
    <w:name w:val="Верхний колонтитул Знак1"/>
    <w:basedOn w:val="a0"/>
    <w:link w:val="af2"/>
    <w:rsid w:val="00CD7DD4"/>
    <w:rPr>
      <w:rFonts w:ascii="Calibri" w:eastAsia="Calibri" w:hAnsi="Calibri" w:cs="Calibri"/>
      <w:color w:val="auto"/>
      <w:szCs w:val="22"/>
      <w:lang w:val="x-none" w:eastAsia="zh-CN"/>
    </w:rPr>
  </w:style>
  <w:style w:type="paragraph" w:styleId="af3">
    <w:name w:val="footer"/>
    <w:basedOn w:val="a"/>
    <w:link w:val="1b"/>
    <w:rsid w:val="00CD7DD4"/>
    <w:pPr>
      <w:tabs>
        <w:tab w:val="center" w:pos="4677"/>
        <w:tab w:val="right" w:pos="9355"/>
      </w:tabs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val="x-none" w:eastAsia="zh-CN"/>
    </w:rPr>
  </w:style>
  <w:style w:type="character" w:customStyle="1" w:styleId="1b">
    <w:name w:val="Нижний колонтитул Знак1"/>
    <w:basedOn w:val="a0"/>
    <w:link w:val="af3"/>
    <w:rsid w:val="00CD7DD4"/>
    <w:rPr>
      <w:rFonts w:ascii="Calibri" w:eastAsia="Calibri" w:hAnsi="Calibri" w:cs="Calibri"/>
      <w:color w:val="auto"/>
      <w:szCs w:val="22"/>
      <w:lang w:val="x-none" w:eastAsia="zh-CN"/>
    </w:rPr>
  </w:style>
  <w:style w:type="paragraph" w:customStyle="1" w:styleId="af4">
    <w:name w:val="Содержимое таблицы"/>
    <w:basedOn w:val="a"/>
    <w:rsid w:val="00CD7DD4"/>
    <w:pPr>
      <w:widowControl w:val="0"/>
      <w:suppressLineNumbers/>
      <w:suppressAutoHyphens/>
      <w:spacing w:after="160" w:line="252" w:lineRule="auto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customStyle="1" w:styleId="af5">
    <w:name w:val="Заголовок таблицы"/>
    <w:basedOn w:val="af4"/>
    <w:rsid w:val="00CD7DD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5862</Words>
  <Characters>33414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2025-12-19T06:30:00Z</dcterms:created>
  <dcterms:modified xsi:type="dcterms:W3CDTF">2025-12-19T06:30:00Z</dcterms:modified>
</cp:coreProperties>
</file>